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FA0B1" w14:textId="77777777" w:rsidR="003D76BD" w:rsidRPr="00B91A45" w:rsidRDefault="003D76BD" w:rsidP="003D76BD">
      <w:pPr>
        <w:jc w:val="center"/>
        <w:rPr>
          <w:rFonts w:ascii="Times New Roman" w:hAnsi="Times New Roman" w:cs="Times New Roman"/>
          <w:sz w:val="24"/>
          <w:szCs w:val="24"/>
          <w:lang w:val="en-IN"/>
        </w:rPr>
      </w:pPr>
      <w:r w:rsidRPr="00B91A45">
        <w:rPr>
          <w:rFonts w:ascii="Times New Roman" w:hAnsi="Times New Roman" w:cs="Times New Roman"/>
          <w:b/>
          <w:bCs/>
          <w:sz w:val="24"/>
          <w:szCs w:val="24"/>
          <w:lang w:val="en-IN"/>
        </w:rPr>
        <w:t>Financial Accounting II</w:t>
      </w:r>
    </w:p>
    <w:p w14:paraId="43163577" w14:textId="3D66914E" w:rsidR="003D76BD" w:rsidRPr="00B91A45" w:rsidRDefault="003D76BD" w:rsidP="003D76BD">
      <w:pPr>
        <w:jc w:val="center"/>
        <w:rPr>
          <w:rFonts w:ascii="Times New Roman" w:hAnsi="Times New Roman" w:cs="Times New Roman"/>
          <w:b/>
          <w:bCs/>
          <w:sz w:val="24"/>
          <w:szCs w:val="24"/>
          <w:lang w:val="en-IN"/>
        </w:rPr>
      </w:pPr>
      <w:r w:rsidRPr="00B91A45">
        <w:rPr>
          <w:rFonts w:ascii="Times New Roman" w:hAnsi="Times New Roman" w:cs="Times New Roman"/>
          <w:b/>
          <w:bCs/>
          <w:sz w:val="24"/>
          <w:szCs w:val="24"/>
          <w:lang w:val="en-IN"/>
        </w:rPr>
        <w:t>Answer Key</w:t>
      </w:r>
    </w:p>
    <w:p w14:paraId="200A70DA" w14:textId="3169A834" w:rsidR="003D76BD" w:rsidRPr="00B91A45" w:rsidRDefault="003D76BD" w:rsidP="003D76BD">
      <w:pPr>
        <w:jc w:val="center"/>
        <w:rPr>
          <w:rFonts w:ascii="Times New Roman" w:hAnsi="Times New Roman" w:cs="Times New Roman"/>
          <w:sz w:val="24"/>
          <w:szCs w:val="24"/>
          <w:lang w:val="en-IN"/>
        </w:rPr>
      </w:pPr>
      <w:r w:rsidRPr="00B91A45">
        <w:rPr>
          <w:rFonts w:ascii="Times New Roman" w:hAnsi="Times New Roman" w:cs="Times New Roman"/>
          <w:b/>
          <w:bCs/>
          <w:sz w:val="24"/>
          <w:szCs w:val="24"/>
          <w:lang w:val="en-IN"/>
        </w:rPr>
        <w:t>Section - A</w:t>
      </w:r>
    </w:p>
    <w:p w14:paraId="6A472E79" w14:textId="482752B9" w:rsidR="009B6ED2" w:rsidRPr="00B91A45" w:rsidRDefault="00833288"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A </w:t>
      </w:r>
      <w:r w:rsidRPr="00B91A45">
        <w:rPr>
          <w:rFonts w:ascii="Times New Roman" w:hAnsi="Times New Roman" w:cs="Times New Roman"/>
          <w:b/>
          <w:bCs/>
          <w:sz w:val="24"/>
          <w:szCs w:val="24"/>
        </w:rPr>
        <w:t>hire purchase system</w:t>
      </w:r>
      <w:r w:rsidRPr="00B91A45">
        <w:rPr>
          <w:rFonts w:ascii="Times New Roman" w:hAnsi="Times New Roman" w:cs="Times New Roman"/>
          <w:sz w:val="24"/>
          <w:szCs w:val="24"/>
        </w:rPr>
        <w:t xml:space="preserve"> is a type of financial arrangement where a buyer agrees to pay for an item in installments over a period of time. The buyer gets immediate possession of the item (such as a car or appliances) but doesn't own it outright until the full payment is made.</w:t>
      </w:r>
    </w:p>
    <w:p w14:paraId="328D261B" w14:textId="3605CF58" w:rsidR="00833288" w:rsidRPr="00B91A45" w:rsidRDefault="00DB6DE0"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The </w:t>
      </w:r>
      <w:r w:rsidRPr="00B91A45">
        <w:rPr>
          <w:rFonts w:ascii="Times New Roman" w:hAnsi="Times New Roman" w:cs="Times New Roman"/>
          <w:b/>
          <w:bCs/>
          <w:sz w:val="24"/>
          <w:szCs w:val="24"/>
        </w:rPr>
        <w:t>installment system</w:t>
      </w:r>
      <w:r w:rsidRPr="00B91A45">
        <w:rPr>
          <w:rFonts w:ascii="Times New Roman" w:hAnsi="Times New Roman" w:cs="Times New Roman"/>
          <w:sz w:val="24"/>
          <w:szCs w:val="24"/>
        </w:rPr>
        <w:t xml:space="preserve"> is a method of purchasing goods or services where the buyer agrees to pay for the item in regular, fixed payments over a period of time, instead of paying the full price upfront. This system is commonly used for expensive items like furniture, electronics, or vehicles.</w:t>
      </w:r>
    </w:p>
    <w:p w14:paraId="726900BD" w14:textId="1963923E" w:rsidR="00DB6DE0" w:rsidRPr="00B91A45" w:rsidRDefault="00DB6DE0"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The </w:t>
      </w:r>
      <w:r w:rsidRPr="00B91A45">
        <w:rPr>
          <w:rFonts w:ascii="Times New Roman" w:hAnsi="Times New Roman" w:cs="Times New Roman"/>
          <w:b/>
          <w:bCs/>
          <w:sz w:val="24"/>
          <w:szCs w:val="24"/>
        </w:rPr>
        <w:t>Stock and Debtors' System</w:t>
      </w:r>
      <w:r w:rsidRPr="00B91A45">
        <w:rPr>
          <w:rFonts w:ascii="Times New Roman" w:hAnsi="Times New Roman" w:cs="Times New Roman"/>
          <w:sz w:val="24"/>
          <w:szCs w:val="24"/>
        </w:rPr>
        <w:t xml:space="preserve"> refers to an accounting method used by businesses to keep track of their goods (stock) and amounts owed by customers (debtors). It helps ensure proper management of inventory and receivables, which are critical for a business's liquidity and overall financial health.</w:t>
      </w:r>
    </w:p>
    <w:p w14:paraId="6AB89848" w14:textId="20AE638B" w:rsidR="004A7B87" w:rsidRPr="00B91A45" w:rsidRDefault="004A7B87"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b/>
          <w:bCs/>
          <w:sz w:val="24"/>
          <w:szCs w:val="24"/>
        </w:rPr>
        <w:t>Departmental accounting</w:t>
      </w:r>
      <w:r w:rsidRPr="00B91A45">
        <w:rPr>
          <w:rFonts w:ascii="Times New Roman" w:hAnsi="Times New Roman" w:cs="Times New Roman"/>
          <w:sz w:val="24"/>
          <w:szCs w:val="24"/>
        </w:rPr>
        <w:t xml:space="preserve"> is an accounting method that involves maintaining separate financial records for different departments or sections within a business or organization. This allows a company to track and analyze the performance, revenues, expenses, and profitability of each individual department.</w:t>
      </w:r>
    </w:p>
    <w:p w14:paraId="2052EC34" w14:textId="5BF07482" w:rsidR="00E96040" w:rsidRPr="00B91A45" w:rsidRDefault="00B87B40"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b/>
          <w:bCs/>
          <w:sz w:val="24"/>
          <w:szCs w:val="24"/>
        </w:rPr>
        <w:t>New Ratio 13:5:6</w:t>
      </w:r>
    </w:p>
    <w:p w14:paraId="0400B12C" w14:textId="0780E7ED" w:rsidR="00B87B40" w:rsidRPr="00B91A45" w:rsidRDefault="00B87B40"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b/>
          <w:bCs/>
          <w:sz w:val="24"/>
          <w:szCs w:val="24"/>
        </w:rPr>
        <w:t>New Ratio 4:1</w:t>
      </w:r>
    </w:p>
    <w:p w14:paraId="2D8946D9" w14:textId="2C8B9A1E" w:rsidR="00C107B5" w:rsidRPr="00B91A45" w:rsidRDefault="00AE3A4F"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The </w:t>
      </w:r>
      <w:r w:rsidRPr="00B91A45">
        <w:rPr>
          <w:rFonts w:ascii="Times New Roman" w:hAnsi="Times New Roman" w:cs="Times New Roman"/>
          <w:b/>
          <w:bCs/>
          <w:sz w:val="24"/>
          <w:szCs w:val="24"/>
        </w:rPr>
        <w:t>sacrificing ratio</w:t>
      </w:r>
      <w:r w:rsidRPr="00B91A45">
        <w:rPr>
          <w:rFonts w:ascii="Times New Roman" w:hAnsi="Times New Roman" w:cs="Times New Roman"/>
          <w:sz w:val="24"/>
          <w:szCs w:val="24"/>
        </w:rPr>
        <w:t xml:space="preserve"> is a term used in partnership accounting. It refers to the proportion in which existing partners agree to </w:t>
      </w:r>
      <w:r w:rsidRPr="00B91A45">
        <w:rPr>
          <w:rFonts w:ascii="Times New Roman" w:hAnsi="Times New Roman" w:cs="Times New Roman"/>
          <w:b/>
          <w:bCs/>
          <w:sz w:val="24"/>
          <w:szCs w:val="24"/>
        </w:rPr>
        <w:t>sacrifice</w:t>
      </w:r>
      <w:r w:rsidRPr="00B91A45">
        <w:rPr>
          <w:rFonts w:ascii="Times New Roman" w:hAnsi="Times New Roman" w:cs="Times New Roman"/>
          <w:sz w:val="24"/>
          <w:szCs w:val="24"/>
        </w:rPr>
        <w:t xml:space="preserve"> (or give up) their share of profits in favor of a new partner. It is calculated as the difference between the old profit-sharing ratio and the new profit-sharing ratio of the existing partners.</w:t>
      </w:r>
    </w:p>
    <w:p w14:paraId="1CC196C2" w14:textId="7861F487" w:rsidR="00696228" w:rsidRPr="00B91A45" w:rsidRDefault="00696228"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The </w:t>
      </w:r>
      <w:r w:rsidRPr="00B91A45">
        <w:rPr>
          <w:rFonts w:ascii="Times New Roman" w:hAnsi="Times New Roman" w:cs="Times New Roman"/>
          <w:b/>
          <w:bCs/>
          <w:sz w:val="24"/>
          <w:szCs w:val="24"/>
        </w:rPr>
        <w:t>dissolution of a partnership</w:t>
      </w:r>
      <w:r w:rsidRPr="00B91A45">
        <w:rPr>
          <w:rFonts w:ascii="Times New Roman" w:hAnsi="Times New Roman" w:cs="Times New Roman"/>
          <w:sz w:val="24"/>
          <w:szCs w:val="24"/>
        </w:rPr>
        <w:t xml:space="preserve"> refers to the termination of the legal relationship between the partners, bringing an end to the partnership business either partially or entirely. It means that the existing agreement between the partners ceases to exist, and the firm may either be </w:t>
      </w:r>
      <w:r w:rsidRPr="00B91A45">
        <w:rPr>
          <w:rFonts w:ascii="Times New Roman" w:hAnsi="Times New Roman" w:cs="Times New Roman"/>
          <w:b/>
          <w:bCs/>
          <w:sz w:val="24"/>
          <w:szCs w:val="24"/>
        </w:rPr>
        <w:t>reconstituted</w:t>
      </w:r>
      <w:r w:rsidRPr="00B91A45">
        <w:rPr>
          <w:rFonts w:ascii="Times New Roman" w:hAnsi="Times New Roman" w:cs="Times New Roman"/>
          <w:sz w:val="24"/>
          <w:szCs w:val="24"/>
        </w:rPr>
        <w:t xml:space="preserve"> (if some partners continue the business) or </w:t>
      </w:r>
      <w:r w:rsidRPr="00B91A45">
        <w:rPr>
          <w:rFonts w:ascii="Times New Roman" w:hAnsi="Times New Roman" w:cs="Times New Roman"/>
          <w:b/>
          <w:bCs/>
          <w:sz w:val="24"/>
          <w:szCs w:val="24"/>
        </w:rPr>
        <w:t>completely wound up</w:t>
      </w:r>
      <w:r w:rsidRPr="00B91A45">
        <w:rPr>
          <w:rFonts w:ascii="Times New Roman" w:hAnsi="Times New Roman" w:cs="Times New Roman"/>
          <w:sz w:val="24"/>
          <w:szCs w:val="24"/>
        </w:rPr>
        <w:t xml:space="preserve"> (if the business is closed).</w:t>
      </w:r>
    </w:p>
    <w:p w14:paraId="57E78020" w14:textId="3E42EE56" w:rsidR="00696228" w:rsidRPr="00B91A45" w:rsidRDefault="00696228" w:rsidP="00696228">
      <w:pPr>
        <w:pStyle w:val="ListParagraph"/>
        <w:numPr>
          <w:ilvl w:val="0"/>
          <w:numId w:val="1"/>
        </w:numPr>
        <w:rPr>
          <w:rFonts w:ascii="Times New Roman" w:hAnsi="Times New Roman" w:cs="Times New Roman"/>
          <w:sz w:val="24"/>
          <w:szCs w:val="24"/>
          <w:lang w:val="en-IN"/>
        </w:rPr>
      </w:pPr>
      <w:r w:rsidRPr="00B91A45">
        <w:rPr>
          <w:rFonts w:ascii="Times New Roman" w:hAnsi="Times New Roman" w:cs="Times New Roman"/>
          <w:sz w:val="24"/>
          <w:szCs w:val="24"/>
          <w:lang w:val="en-IN"/>
        </w:rPr>
        <w:t xml:space="preserve">Two key objectives of </w:t>
      </w:r>
      <w:r w:rsidRPr="00B91A45">
        <w:rPr>
          <w:rFonts w:ascii="Times New Roman" w:hAnsi="Times New Roman" w:cs="Times New Roman"/>
          <w:b/>
          <w:bCs/>
          <w:sz w:val="24"/>
          <w:szCs w:val="24"/>
          <w:lang w:val="en-IN"/>
        </w:rPr>
        <w:t>Accounting Standards</w:t>
      </w:r>
      <w:r w:rsidRPr="00B91A45">
        <w:rPr>
          <w:rFonts w:ascii="Times New Roman" w:hAnsi="Times New Roman" w:cs="Times New Roman"/>
          <w:sz w:val="24"/>
          <w:szCs w:val="24"/>
          <w:lang w:val="en-IN"/>
        </w:rPr>
        <w:t>:</w:t>
      </w:r>
    </w:p>
    <w:p w14:paraId="672B259D" w14:textId="77777777" w:rsidR="00696228" w:rsidRPr="00B91A45" w:rsidRDefault="00696228" w:rsidP="00696228">
      <w:pPr>
        <w:pStyle w:val="ListParagraph"/>
        <w:rPr>
          <w:rFonts w:ascii="Times New Roman" w:hAnsi="Times New Roman" w:cs="Times New Roman"/>
          <w:sz w:val="24"/>
          <w:szCs w:val="24"/>
          <w:lang w:val="en-IN"/>
        </w:rPr>
      </w:pPr>
      <w:r w:rsidRPr="00B91A45">
        <w:rPr>
          <w:rFonts w:ascii="Times New Roman" w:hAnsi="Times New Roman" w:cs="Times New Roman"/>
          <w:b/>
          <w:bCs/>
          <w:sz w:val="24"/>
          <w:szCs w:val="24"/>
          <w:lang w:val="en-IN"/>
        </w:rPr>
        <w:t>Uniformity and Consistency</w:t>
      </w:r>
      <w:r w:rsidRPr="00B91A45">
        <w:rPr>
          <w:rFonts w:ascii="Times New Roman" w:hAnsi="Times New Roman" w:cs="Times New Roman"/>
          <w:sz w:val="24"/>
          <w:szCs w:val="24"/>
          <w:lang w:val="en-IN"/>
        </w:rPr>
        <w:t xml:space="preserve"> – Accounting Standards ensure that financial statements are prepared consistently across different organizations, making them comparable and reliable for stakeholders.</w:t>
      </w:r>
    </w:p>
    <w:p w14:paraId="7D4ED7A4" w14:textId="77777777" w:rsidR="00696228" w:rsidRPr="00B91A45" w:rsidRDefault="00696228" w:rsidP="00696228">
      <w:pPr>
        <w:pStyle w:val="ListParagraph"/>
        <w:rPr>
          <w:rFonts w:ascii="Times New Roman" w:hAnsi="Times New Roman" w:cs="Times New Roman"/>
          <w:sz w:val="24"/>
          <w:szCs w:val="24"/>
          <w:lang w:val="en-IN"/>
        </w:rPr>
      </w:pPr>
      <w:r w:rsidRPr="00B91A45">
        <w:rPr>
          <w:rFonts w:ascii="Times New Roman" w:hAnsi="Times New Roman" w:cs="Times New Roman"/>
          <w:b/>
          <w:bCs/>
          <w:sz w:val="24"/>
          <w:szCs w:val="24"/>
          <w:lang w:val="en-IN"/>
        </w:rPr>
        <w:t>Transparency and Accuracy</w:t>
      </w:r>
      <w:r w:rsidRPr="00B91A45">
        <w:rPr>
          <w:rFonts w:ascii="Times New Roman" w:hAnsi="Times New Roman" w:cs="Times New Roman"/>
          <w:sz w:val="24"/>
          <w:szCs w:val="24"/>
          <w:lang w:val="en-IN"/>
        </w:rPr>
        <w:t xml:space="preserve"> – They help in presenting financial information fairly and accurately, reducing the chances of misrepresentation or fraud.</w:t>
      </w:r>
    </w:p>
    <w:p w14:paraId="4AA2B6CB" w14:textId="4EA16991" w:rsidR="00696228" w:rsidRPr="00B91A45" w:rsidRDefault="0058133E"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Accounting Standards are a set of guidelines and rules issued by regulatory bodies to standardize financial reporting and ensure consistency, transparency, and comparability in financial statements.</w:t>
      </w:r>
    </w:p>
    <w:p w14:paraId="49C87E11" w14:textId="12742870" w:rsidR="00446281" w:rsidRPr="00B91A45" w:rsidRDefault="00446281"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lastRenderedPageBreak/>
        <w:t>Closing Debtors – Rs. 4100</w:t>
      </w:r>
    </w:p>
    <w:p w14:paraId="59E15FEA" w14:textId="6B58BC93" w:rsidR="005511E2" w:rsidRPr="00B91A45" w:rsidRDefault="005511E2" w:rsidP="005511E2">
      <w:pPr>
        <w:pStyle w:val="ListParagraph"/>
        <w:numPr>
          <w:ilvl w:val="0"/>
          <w:numId w:val="1"/>
        </w:numPr>
        <w:rPr>
          <w:rFonts w:ascii="Times New Roman" w:hAnsi="Times New Roman" w:cs="Times New Roman"/>
          <w:bCs/>
          <w:sz w:val="24"/>
          <w:szCs w:val="24"/>
        </w:rPr>
      </w:pPr>
      <w:r w:rsidRPr="00B91A45">
        <w:rPr>
          <w:rFonts w:ascii="Times New Roman" w:hAnsi="Times New Roman" w:cs="Times New Roman"/>
          <w:bCs/>
          <w:sz w:val="24"/>
          <w:szCs w:val="24"/>
        </w:rPr>
        <w:t>Gross profit-X: Rs.11,310; Y: Rs.2280</w:t>
      </w:r>
    </w:p>
    <w:p w14:paraId="362972DE" w14:textId="1271995C" w:rsidR="005511E2" w:rsidRPr="00B91A45" w:rsidRDefault="005511E2" w:rsidP="005511E2">
      <w:pPr>
        <w:pStyle w:val="ListParagraph"/>
        <w:rPr>
          <w:rFonts w:ascii="Times New Roman" w:hAnsi="Times New Roman" w:cs="Times New Roman"/>
          <w:bCs/>
          <w:sz w:val="24"/>
          <w:szCs w:val="24"/>
        </w:rPr>
      </w:pPr>
      <w:r w:rsidRPr="00B91A45">
        <w:rPr>
          <w:rFonts w:ascii="Times New Roman" w:hAnsi="Times New Roman" w:cs="Times New Roman"/>
          <w:bCs/>
          <w:sz w:val="24"/>
          <w:szCs w:val="24"/>
        </w:rPr>
        <w:t>Net profit-X: Rs.8850; Y: Rs.120</w:t>
      </w:r>
    </w:p>
    <w:p w14:paraId="024EDD99" w14:textId="77777777" w:rsidR="00EC3656" w:rsidRPr="00B91A45" w:rsidRDefault="00EC3656" w:rsidP="003D76BD">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4446"/>
        <w:gridCol w:w="4410"/>
      </w:tblGrid>
      <w:tr w:rsidR="00EC3656" w:rsidRPr="00B91A45" w14:paraId="2707566F" w14:textId="77777777" w:rsidTr="00EC3656">
        <w:tc>
          <w:tcPr>
            <w:tcW w:w="4788" w:type="dxa"/>
          </w:tcPr>
          <w:p w14:paraId="233AC845" w14:textId="5AC038FB"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No. of Installment</w:t>
            </w:r>
          </w:p>
        </w:tc>
        <w:tc>
          <w:tcPr>
            <w:tcW w:w="4788" w:type="dxa"/>
          </w:tcPr>
          <w:p w14:paraId="2121C175" w14:textId="7D28BA94"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Interest</w:t>
            </w:r>
          </w:p>
        </w:tc>
      </w:tr>
      <w:tr w:rsidR="00EC3656" w:rsidRPr="00B91A45" w14:paraId="08BEA5EA" w14:textId="77777777" w:rsidTr="00EC3656">
        <w:tc>
          <w:tcPr>
            <w:tcW w:w="4788" w:type="dxa"/>
          </w:tcPr>
          <w:p w14:paraId="40954E03" w14:textId="3FBE71FC"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4</w:t>
            </w:r>
            <w:r w:rsidRPr="00B91A45">
              <w:rPr>
                <w:rFonts w:ascii="Times New Roman" w:hAnsi="Times New Roman" w:cs="Times New Roman"/>
                <w:sz w:val="24"/>
                <w:szCs w:val="24"/>
                <w:vertAlign w:val="superscript"/>
              </w:rPr>
              <w:t>th</w:t>
            </w:r>
          </w:p>
        </w:tc>
        <w:tc>
          <w:tcPr>
            <w:tcW w:w="4788" w:type="dxa"/>
          </w:tcPr>
          <w:p w14:paraId="3ADE99CA" w14:textId="32029450"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604</w:t>
            </w:r>
          </w:p>
        </w:tc>
      </w:tr>
      <w:tr w:rsidR="00EC3656" w:rsidRPr="00B91A45" w14:paraId="48BBCDBA" w14:textId="77777777" w:rsidTr="00EC3656">
        <w:tc>
          <w:tcPr>
            <w:tcW w:w="4788" w:type="dxa"/>
          </w:tcPr>
          <w:p w14:paraId="6400717C" w14:textId="67A33645"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3</w:t>
            </w:r>
            <w:r w:rsidRPr="00B91A45">
              <w:rPr>
                <w:rFonts w:ascii="Times New Roman" w:hAnsi="Times New Roman" w:cs="Times New Roman"/>
                <w:sz w:val="24"/>
                <w:szCs w:val="24"/>
                <w:vertAlign w:val="superscript"/>
              </w:rPr>
              <w:t>rd</w:t>
            </w:r>
          </w:p>
        </w:tc>
        <w:tc>
          <w:tcPr>
            <w:tcW w:w="4788" w:type="dxa"/>
          </w:tcPr>
          <w:p w14:paraId="000E8974" w14:textId="70FB4090"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1180</w:t>
            </w:r>
          </w:p>
        </w:tc>
      </w:tr>
      <w:tr w:rsidR="00EC3656" w:rsidRPr="00B91A45" w14:paraId="59B8B841" w14:textId="77777777" w:rsidTr="00EC3656">
        <w:tc>
          <w:tcPr>
            <w:tcW w:w="4788" w:type="dxa"/>
          </w:tcPr>
          <w:p w14:paraId="3D9261BC" w14:textId="616CA171"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2</w:t>
            </w:r>
            <w:r w:rsidRPr="00B91A45">
              <w:rPr>
                <w:rFonts w:ascii="Times New Roman" w:hAnsi="Times New Roman" w:cs="Times New Roman"/>
                <w:sz w:val="24"/>
                <w:szCs w:val="24"/>
                <w:vertAlign w:val="superscript"/>
              </w:rPr>
              <w:t>nd</w:t>
            </w:r>
          </w:p>
        </w:tc>
        <w:tc>
          <w:tcPr>
            <w:tcW w:w="4788" w:type="dxa"/>
          </w:tcPr>
          <w:p w14:paraId="33BC4BE7" w14:textId="06B68BC9"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1728</w:t>
            </w:r>
          </w:p>
        </w:tc>
      </w:tr>
      <w:tr w:rsidR="00EC3656" w:rsidRPr="00B91A45" w14:paraId="213B5655" w14:textId="77777777" w:rsidTr="00EC3656">
        <w:tc>
          <w:tcPr>
            <w:tcW w:w="4788" w:type="dxa"/>
          </w:tcPr>
          <w:p w14:paraId="40135A88" w14:textId="6CA032D2"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w:t>
            </w:r>
            <w:r w:rsidRPr="00B91A45">
              <w:rPr>
                <w:rFonts w:ascii="Times New Roman" w:hAnsi="Times New Roman" w:cs="Times New Roman"/>
                <w:sz w:val="24"/>
                <w:szCs w:val="24"/>
                <w:vertAlign w:val="superscript"/>
              </w:rPr>
              <w:t>st</w:t>
            </w:r>
          </w:p>
        </w:tc>
        <w:tc>
          <w:tcPr>
            <w:tcW w:w="4788" w:type="dxa"/>
          </w:tcPr>
          <w:p w14:paraId="4184DDBC" w14:textId="3A3B286A"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2250</w:t>
            </w:r>
          </w:p>
        </w:tc>
      </w:tr>
      <w:tr w:rsidR="00EC3656" w:rsidRPr="00B91A45" w14:paraId="278CB147" w14:textId="77777777" w:rsidTr="00EC3656">
        <w:tc>
          <w:tcPr>
            <w:tcW w:w="4788" w:type="dxa"/>
          </w:tcPr>
          <w:p w14:paraId="50C6A71C" w14:textId="4FE66EFA"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Total</w:t>
            </w:r>
          </w:p>
        </w:tc>
        <w:tc>
          <w:tcPr>
            <w:tcW w:w="4788" w:type="dxa"/>
          </w:tcPr>
          <w:p w14:paraId="7005BF66" w14:textId="0B1C392A" w:rsidR="00EC3656" w:rsidRPr="00B91A45" w:rsidRDefault="00EC3656" w:rsidP="00EC3656">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5762</w:t>
            </w:r>
          </w:p>
        </w:tc>
      </w:tr>
    </w:tbl>
    <w:p w14:paraId="6CB5C7E0" w14:textId="34783325" w:rsidR="00446281" w:rsidRPr="00B91A45" w:rsidRDefault="00446281" w:rsidP="00B3521B">
      <w:pPr>
        <w:rPr>
          <w:rFonts w:ascii="Times New Roman" w:hAnsi="Times New Roman" w:cs="Times New Roman"/>
          <w:sz w:val="24"/>
          <w:szCs w:val="24"/>
        </w:rPr>
      </w:pPr>
    </w:p>
    <w:p w14:paraId="114F94E0" w14:textId="180A14B9" w:rsidR="00B3521B" w:rsidRPr="00B91A45" w:rsidRDefault="00B3521B" w:rsidP="00B3521B">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Branch Profit – 5,340</w:t>
      </w:r>
    </w:p>
    <w:p w14:paraId="1BAFF347" w14:textId="3B90F09D" w:rsidR="005304DB" w:rsidRPr="00B91A45" w:rsidRDefault="005304DB" w:rsidP="00B3521B">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 xml:space="preserve">Books of </w:t>
      </w:r>
      <w:r w:rsidR="00BD3364" w:rsidRPr="00B91A45">
        <w:rPr>
          <w:rFonts w:ascii="Times New Roman" w:hAnsi="Times New Roman" w:cs="Times New Roman"/>
          <w:sz w:val="24"/>
          <w:szCs w:val="24"/>
        </w:rPr>
        <w:t>A.B, C</w:t>
      </w:r>
    </w:p>
    <w:p w14:paraId="2848B077" w14:textId="236D2063" w:rsidR="005304DB" w:rsidRPr="00B91A45" w:rsidRDefault="005304DB" w:rsidP="005304DB">
      <w:pPr>
        <w:pStyle w:val="ListParagraph"/>
        <w:rPr>
          <w:rFonts w:ascii="Times New Roman" w:hAnsi="Times New Roman" w:cs="Times New Roman"/>
          <w:sz w:val="24"/>
          <w:szCs w:val="24"/>
        </w:rPr>
      </w:pPr>
      <w:r w:rsidRPr="00B91A45">
        <w:rPr>
          <w:rFonts w:ascii="Times New Roman" w:hAnsi="Times New Roman" w:cs="Times New Roman"/>
          <w:sz w:val="24"/>
          <w:szCs w:val="24"/>
        </w:rPr>
        <w:t>Journal</w:t>
      </w:r>
    </w:p>
    <w:tbl>
      <w:tblPr>
        <w:tblStyle w:val="TableGrid"/>
        <w:tblW w:w="0" w:type="auto"/>
        <w:tblInd w:w="720" w:type="dxa"/>
        <w:tblLook w:val="04A0" w:firstRow="1" w:lastRow="0" w:firstColumn="1" w:lastColumn="0" w:noHBand="0" w:noVBand="1"/>
      </w:tblPr>
      <w:tblGrid>
        <w:gridCol w:w="2976"/>
        <w:gridCol w:w="948"/>
        <w:gridCol w:w="993"/>
      </w:tblGrid>
      <w:tr w:rsidR="005304DB" w:rsidRPr="00B91A45" w14:paraId="0CA30154" w14:textId="77777777" w:rsidTr="002E0225">
        <w:tc>
          <w:tcPr>
            <w:tcW w:w="2976" w:type="dxa"/>
          </w:tcPr>
          <w:p w14:paraId="4DD20CBD" w14:textId="57DE9CB8"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 xml:space="preserve">1. Cash a/c </w:t>
            </w:r>
            <w:proofErr w:type="spellStart"/>
            <w:r w:rsidRPr="00B91A45">
              <w:rPr>
                <w:rFonts w:ascii="Times New Roman" w:hAnsi="Times New Roman" w:cs="Times New Roman"/>
                <w:sz w:val="24"/>
                <w:szCs w:val="24"/>
              </w:rPr>
              <w:t>dr</w:t>
            </w:r>
            <w:proofErr w:type="spellEnd"/>
          </w:p>
          <w:p w14:paraId="0B6094CC" w14:textId="0C9F20B9"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To goodwill a/c</w:t>
            </w:r>
          </w:p>
        </w:tc>
        <w:tc>
          <w:tcPr>
            <w:tcW w:w="948" w:type="dxa"/>
          </w:tcPr>
          <w:p w14:paraId="0883F91C"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1000</w:t>
            </w:r>
          </w:p>
          <w:p w14:paraId="13391367" w14:textId="0A0301AD" w:rsidR="005304DB" w:rsidRPr="00B91A45" w:rsidRDefault="005304DB" w:rsidP="005304DB">
            <w:pPr>
              <w:pStyle w:val="ListParagraph"/>
              <w:ind w:left="0"/>
              <w:rPr>
                <w:rFonts w:ascii="Times New Roman" w:hAnsi="Times New Roman" w:cs="Times New Roman"/>
                <w:sz w:val="24"/>
                <w:szCs w:val="24"/>
              </w:rPr>
            </w:pPr>
          </w:p>
        </w:tc>
        <w:tc>
          <w:tcPr>
            <w:tcW w:w="993" w:type="dxa"/>
          </w:tcPr>
          <w:p w14:paraId="5949F200" w14:textId="77777777" w:rsidR="005304DB" w:rsidRPr="00B91A45" w:rsidRDefault="005304DB" w:rsidP="005304DB">
            <w:pPr>
              <w:pStyle w:val="ListParagraph"/>
              <w:ind w:left="0"/>
              <w:rPr>
                <w:rFonts w:ascii="Times New Roman" w:hAnsi="Times New Roman" w:cs="Times New Roman"/>
                <w:sz w:val="24"/>
                <w:szCs w:val="24"/>
              </w:rPr>
            </w:pPr>
          </w:p>
          <w:p w14:paraId="0FAA203A" w14:textId="4D341CAE"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1000</w:t>
            </w:r>
          </w:p>
        </w:tc>
      </w:tr>
      <w:tr w:rsidR="005304DB" w:rsidRPr="00B91A45" w14:paraId="62BB2C20" w14:textId="77777777" w:rsidTr="002E0225">
        <w:tc>
          <w:tcPr>
            <w:tcW w:w="2976" w:type="dxa"/>
          </w:tcPr>
          <w:p w14:paraId="07D1B39E"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 xml:space="preserve">2. Goodwill a/c </w:t>
            </w:r>
            <w:proofErr w:type="spellStart"/>
            <w:r w:rsidRPr="00B91A45">
              <w:rPr>
                <w:rFonts w:ascii="Times New Roman" w:hAnsi="Times New Roman" w:cs="Times New Roman"/>
                <w:sz w:val="24"/>
                <w:szCs w:val="24"/>
              </w:rPr>
              <w:t>dr</w:t>
            </w:r>
            <w:proofErr w:type="spellEnd"/>
          </w:p>
          <w:p w14:paraId="5536D068"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To A’s capital a/c</w:t>
            </w:r>
          </w:p>
          <w:p w14:paraId="6476A617" w14:textId="466E5CC0"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To B’s capital a/c</w:t>
            </w:r>
          </w:p>
        </w:tc>
        <w:tc>
          <w:tcPr>
            <w:tcW w:w="948" w:type="dxa"/>
          </w:tcPr>
          <w:p w14:paraId="3954AE5D"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1000</w:t>
            </w:r>
          </w:p>
          <w:p w14:paraId="36CEB180" w14:textId="09040027" w:rsidR="005304DB" w:rsidRPr="00B91A45" w:rsidRDefault="005304DB" w:rsidP="005304DB">
            <w:pPr>
              <w:pStyle w:val="ListParagraph"/>
              <w:ind w:left="0"/>
              <w:rPr>
                <w:rFonts w:ascii="Times New Roman" w:hAnsi="Times New Roman" w:cs="Times New Roman"/>
                <w:sz w:val="24"/>
                <w:szCs w:val="24"/>
              </w:rPr>
            </w:pPr>
          </w:p>
        </w:tc>
        <w:tc>
          <w:tcPr>
            <w:tcW w:w="993" w:type="dxa"/>
          </w:tcPr>
          <w:p w14:paraId="4843A7D0" w14:textId="77777777" w:rsidR="005304DB" w:rsidRPr="00B91A45" w:rsidRDefault="005304DB" w:rsidP="005304DB">
            <w:pPr>
              <w:pStyle w:val="ListParagraph"/>
              <w:ind w:left="0"/>
              <w:rPr>
                <w:rFonts w:ascii="Times New Roman" w:hAnsi="Times New Roman" w:cs="Times New Roman"/>
                <w:sz w:val="24"/>
                <w:szCs w:val="24"/>
              </w:rPr>
            </w:pPr>
          </w:p>
          <w:p w14:paraId="1A037650"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600</w:t>
            </w:r>
          </w:p>
          <w:p w14:paraId="327C399E" w14:textId="2BBF6F4F"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400</w:t>
            </w:r>
          </w:p>
        </w:tc>
      </w:tr>
      <w:tr w:rsidR="005304DB" w:rsidRPr="00B91A45" w14:paraId="126FEDE2" w14:textId="77777777" w:rsidTr="002E0225">
        <w:tc>
          <w:tcPr>
            <w:tcW w:w="2976" w:type="dxa"/>
          </w:tcPr>
          <w:p w14:paraId="2E3F351C"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A’s capital a/c</w:t>
            </w:r>
          </w:p>
          <w:p w14:paraId="70782533"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B’s capital a/c</w:t>
            </w:r>
          </w:p>
          <w:p w14:paraId="2BE6E48F" w14:textId="3A833F32"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To Cash a/c</w:t>
            </w:r>
          </w:p>
        </w:tc>
        <w:tc>
          <w:tcPr>
            <w:tcW w:w="948" w:type="dxa"/>
          </w:tcPr>
          <w:p w14:paraId="2734B864" w14:textId="7777777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600</w:t>
            </w:r>
          </w:p>
          <w:p w14:paraId="53DB1558" w14:textId="4D4EE419"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400</w:t>
            </w:r>
          </w:p>
        </w:tc>
        <w:tc>
          <w:tcPr>
            <w:tcW w:w="993" w:type="dxa"/>
          </w:tcPr>
          <w:p w14:paraId="7767E4BC" w14:textId="77777777" w:rsidR="005304DB" w:rsidRPr="00B91A45" w:rsidRDefault="005304DB" w:rsidP="005304DB">
            <w:pPr>
              <w:pStyle w:val="ListParagraph"/>
              <w:ind w:left="0"/>
              <w:rPr>
                <w:rFonts w:ascii="Times New Roman" w:hAnsi="Times New Roman" w:cs="Times New Roman"/>
                <w:sz w:val="24"/>
                <w:szCs w:val="24"/>
              </w:rPr>
            </w:pPr>
          </w:p>
          <w:p w14:paraId="24C268D7" w14:textId="77777777" w:rsidR="005304DB" w:rsidRPr="00B91A45" w:rsidRDefault="005304DB" w:rsidP="005304DB">
            <w:pPr>
              <w:pStyle w:val="ListParagraph"/>
              <w:ind w:left="0"/>
              <w:rPr>
                <w:rFonts w:ascii="Times New Roman" w:hAnsi="Times New Roman" w:cs="Times New Roman"/>
                <w:sz w:val="24"/>
                <w:szCs w:val="24"/>
              </w:rPr>
            </w:pPr>
          </w:p>
          <w:p w14:paraId="16CEB12E" w14:textId="11C9E8C7" w:rsidR="005304DB" w:rsidRPr="00B91A45" w:rsidRDefault="005304DB" w:rsidP="005304DB">
            <w:pPr>
              <w:pStyle w:val="ListParagraph"/>
              <w:ind w:left="0"/>
              <w:rPr>
                <w:rFonts w:ascii="Times New Roman" w:hAnsi="Times New Roman" w:cs="Times New Roman"/>
                <w:sz w:val="24"/>
                <w:szCs w:val="24"/>
              </w:rPr>
            </w:pPr>
            <w:r w:rsidRPr="00B91A45">
              <w:rPr>
                <w:rFonts w:ascii="Times New Roman" w:hAnsi="Times New Roman" w:cs="Times New Roman"/>
                <w:sz w:val="24"/>
                <w:szCs w:val="24"/>
              </w:rPr>
              <w:t>1000</w:t>
            </w:r>
          </w:p>
        </w:tc>
      </w:tr>
    </w:tbl>
    <w:p w14:paraId="26F18A48" w14:textId="22D621B2" w:rsidR="002E0225" w:rsidRPr="00B91A45" w:rsidRDefault="002E0225" w:rsidP="00EC360C">
      <w:pPr>
        <w:rPr>
          <w:rFonts w:ascii="Times New Roman" w:hAnsi="Times New Roman" w:cs="Times New Roman"/>
          <w:sz w:val="24"/>
          <w:szCs w:val="24"/>
        </w:rPr>
      </w:pPr>
    </w:p>
    <w:p w14:paraId="138EA37D" w14:textId="73079AB2" w:rsidR="00EC360C" w:rsidRPr="00B91A45" w:rsidRDefault="00BD3364" w:rsidP="00EC360C">
      <w:pPr>
        <w:pStyle w:val="ListParagraph"/>
        <w:numPr>
          <w:ilvl w:val="0"/>
          <w:numId w:val="1"/>
        </w:numPr>
        <w:rPr>
          <w:rFonts w:ascii="Times New Roman" w:hAnsi="Times New Roman" w:cs="Times New Roman"/>
          <w:sz w:val="24"/>
          <w:szCs w:val="24"/>
        </w:rPr>
      </w:pPr>
      <w:r w:rsidRPr="00B91A45">
        <w:rPr>
          <w:rFonts w:ascii="Times New Roman" w:hAnsi="Times New Roman" w:cs="Times New Roman"/>
          <w:sz w:val="24"/>
          <w:szCs w:val="24"/>
        </w:rPr>
        <w:t>AP -Rs.70000</w:t>
      </w:r>
    </w:p>
    <w:p w14:paraId="2D625813" w14:textId="0A590FAC" w:rsidR="00BD3364" w:rsidRPr="00B91A45" w:rsidRDefault="00BD3364" w:rsidP="00BD3364">
      <w:pPr>
        <w:pStyle w:val="ListParagraph"/>
        <w:rPr>
          <w:rFonts w:ascii="Times New Roman" w:hAnsi="Times New Roman" w:cs="Times New Roman"/>
          <w:sz w:val="24"/>
          <w:szCs w:val="24"/>
        </w:rPr>
      </w:pPr>
      <w:r w:rsidRPr="00B91A45">
        <w:rPr>
          <w:rFonts w:ascii="Times New Roman" w:hAnsi="Times New Roman" w:cs="Times New Roman"/>
          <w:sz w:val="24"/>
          <w:szCs w:val="24"/>
        </w:rPr>
        <w:t>NP – Rs. 24000</w:t>
      </w:r>
    </w:p>
    <w:p w14:paraId="3F130BB0" w14:textId="4297E52C" w:rsidR="00BD3364" w:rsidRPr="00B91A45" w:rsidRDefault="00BD3364" w:rsidP="00BD3364">
      <w:pPr>
        <w:pStyle w:val="ListParagraph"/>
        <w:rPr>
          <w:rFonts w:ascii="Times New Roman" w:hAnsi="Times New Roman" w:cs="Times New Roman"/>
          <w:sz w:val="24"/>
          <w:szCs w:val="24"/>
        </w:rPr>
      </w:pPr>
      <w:r w:rsidRPr="00B91A45">
        <w:rPr>
          <w:rFonts w:ascii="Times New Roman" w:hAnsi="Times New Roman" w:cs="Times New Roman"/>
          <w:sz w:val="24"/>
          <w:szCs w:val="24"/>
        </w:rPr>
        <w:t>SP – Rs. 46000</w:t>
      </w:r>
    </w:p>
    <w:p w14:paraId="1E13D648" w14:textId="421FD95A" w:rsidR="00BD3364" w:rsidRPr="00B91A45" w:rsidRDefault="00BD3364" w:rsidP="00BD3364">
      <w:pPr>
        <w:pStyle w:val="ListParagraph"/>
        <w:rPr>
          <w:rFonts w:ascii="Times New Roman" w:hAnsi="Times New Roman" w:cs="Times New Roman"/>
          <w:sz w:val="24"/>
          <w:szCs w:val="24"/>
        </w:rPr>
      </w:pPr>
      <w:r w:rsidRPr="00B91A45">
        <w:rPr>
          <w:rFonts w:ascii="Times New Roman" w:hAnsi="Times New Roman" w:cs="Times New Roman"/>
          <w:sz w:val="24"/>
          <w:szCs w:val="24"/>
        </w:rPr>
        <w:t>GW – 138000</w:t>
      </w:r>
    </w:p>
    <w:p w14:paraId="605EB6CA" w14:textId="77777777" w:rsidR="00BD3364" w:rsidRPr="00B91A45" w:rsidRDefault="00BD3364" w:rsidP="00BD3364">
      <w:pPr>
        <w:pStyle w:val="ListParagraph"/>
        <w:rPr>
          <w:rFonts w:ascii="Times New Roman" w:hAnsi="Times New Roman" w:cs="Times New Roman"/>
          <w:sz w:val="24"/>
          <w:szCs w:val="24"/>
        </w:rPr>
      </w:pPr>
    </w:p>
    <w:p w14:paraId="5C66798E" w14:textId="12624025" w:rsidR="00A20578" w:rsidRPr="00B91A45" w:rsidRDefault="00A20578" w:rsidP="00F3607F">
      <w:pPr>
        <w:pStyle w:val="ListParagraph"/>
        <w:numPr>
          <w:ilvl w:val="0"/>
          <w:numId w:val="1"/>
        </w:numPr>
        <w:rPr>
          <w:rFonts w:ascii="Times New Roman" w:hAnsi="Times New Roman" w:cs="Times New Roman"/>
          <w:sz w:val="24"/>
          <w:szCs w:val="24"/>
          <w:lang w:val="en-IN"/>
        </w:rPr>
      </w:pPr>
      <w:r w:rsidRPr="00A20578">
        <w:rPr>
          <w:rFonts w:ascii="Times New Roman" w:hAnsi="Times New Roman" w:cs="Times New Roman"/>
          <w:sz w:val="24"/>
          <w:szCs w:val="24"/>
          <w:lang w:val="en-IN"/>
        </w:rPr>
        <w:t xml:space="preserve">The case of </w:t>
      </w:r>
      <w:r w:rsidRPr="00A20578">
        <w:rPr>
          <w:rFonts w:ascii="Times New Roman" w:hAnsi="Times New Roman" w:cs="Times New Roman"/>
          <w:b/>
          <w:bCs/>
          <w:sz w:val="24"/>
          <w:szCs w:val="24"/>
          <w:lang w:val="en-IN"/>
        </w:rPr>
        <w:t>Garner vs. Murray</w:t>
      </w:r>
      <w:r w:rsidRPr="00A20578">
        <w:rPr>
          <w:rFonts w:ascii="Times New Roman" w:hAnsi="Times New Roman" w:cs="Times New Roman"/>
          <w:sz w:val="24"/>
          <w:szCs w:val="24"/>
          <w:lang w:val="en-IN"/>
        </w:rPr>
        <w:t xml:space="preserve"> established the rule that the </w:t>
      </w:r>
      <w:r w:rsidRPr="00A20578">
        <w:rPr>
          <w:rFonts w:ascii="Times New Roman" w:hAnsi="Times New Roman" w:cs="Times New Roman"/>
          <w:b/>
          <w:bCs/>
          <w:sz w:val="24"/>
          <w:szCs w:val="24"/>
          <w:lang w:val="en-IN"/>
        </w:rPr>
        <w:t>remaining solvent partners</w:t>
      </w:r>
      <w:r w:rsidRPr="00A20578">
        <w:rPr>
          <w:rFonts w:ascii="Times New Roman" w:hAnsi="Times New Roman" w:cs="Times New Roman"/>
          <w:sz w:val="24"/>
          <w:szCs w:val="24"/>
          <w:lang w:val="en-IN"/>
        </w:rPr>
        <w:t xml:space="preserve"> must bear the loss </w:t>
      </w:r>
      <w:r w:rsidRPr="00A20578">
        <w:rPr>
          <w:rFonts w:ascii="Times New Roman" w:hAnsi="Times New Roman" w:cs="Times New Roman"/>
          <w:b/>
          <w:bCs/>
          <w:sz w:val="24"/>
          <w:szCs w:val="24"/>
          <w:lang w:val="en-IN"/>
        </w:rPr>
        <w:t>in proportion to their capital accounts</w:t>
      </w:r>
      <w:r w:rsidRPr="00A20578">
        <w:rPr>
          <w:rFonts w:ascii="Times New Roman" w:hAnsi="Times New Roman" w:cs="Times New Roman"/>
          <w:sz w:val="24"/>
          <w:szCs w:val="24"/>
          <w:lang w:val="en-IN"/>
        </w:rPr>
        <w:t xml:space="preserve"> rather than in the profit-sharing ratio.</w:t>
      </w:r>
    </w:p>
    <w:p w14:paraId="62522808" w14:textId="77777777" w:rsidR="00A20578" w:rsidRPr="00B91A45" w:rsidRDefault="00A20578" w:rsidP="00A20578">
      <w:pPr>
        <w:ind w:firstLine="720"/>
        <w:rPr>
          <w:rFonts w:ascii="Times New Roman" w:hAnsi="Times New Roman" w:cs="Times New Roman"/>
          <w:b/>
          <w:bCs/>
          <w:sz w:val="24"/>
          <w:szCs w:val="24"/>
          <w:lang w:val="en-IN"/>
        </w:rPr>
      </w:pPr>
      <w:r w:rsidRPr="00B91A45">
        <w:rPr>
          <w:rFonts w:ascii="Times New Roman" w:hAnsi="Times New Roman" w:cs="Times New Roman"/>
          <w:b/>
          <w:bCs/>
          <w:sz w:val="24"/>
          <w:szCs w:val="24"/>
          <w:lang w:val="en-IN"/>
        </w:rPr>
        <w:t>Rule Laid Down in the Case:</w:t>
      </w:r>
    </w:p>
    <w:p w14:paraId="04D6A6E2" w14:textId="77777777" w:rsidR="00A20578" w:rsidRPr="00B91A45" w:rsidRDefault="00A20578" w:rsidP="00A20578">
      <w:pPr>
        <w:ind w:firstLine="720"/>
        <w:rPr>
          <w:rFonts w:ascii="Times New Roman" w:hAnsi="Times New Roman" w:cs="Times New Roman"/>
          <w:sz w:val="24"/>
          <w:szCs w:val="24"/>
          <w:lang w:val="en-IN"/>
        </w:rPr>
      </w:pPr>
      <w:r w:rsidRPr="00B91A45">
        <w:rPr>
          <w:rFonts w:ascii="Times New Roman" w:hAnsi="Times New Roman" w:cs="Times New Roman"/>
          <w:b/>
          <w:bCs/>
          <w:sz w:val="24"/>
          <w:szCs w:val="24"/>
          <w:lang w:val="en-IN"/>
        </w:rPr>
        <w:t>Solvent Partners Must Bear the Insolvent Partner’s Deficiency in Capital:</w:t>
      </w:r>
    </w:p>
    <w:p w14:paraId="39CCD5C3" w14:textId="77777777" w:rsidR="00A20578" w:rsidRPr="00A20578" w:rsidRDefault="00A20578" w:rsidP="00A20578">
      <w:pPr>
        <w:pStyle w:val="ListParagraph"/>
        <w:numPr>
          <w:ilvl w:val="2"/>
          <w:numId w:val="4"/>
        </w:numPr>
        <w:rPr>
          <w:rFonts w:ascii="Times New Roman" w:hAnsi="Times New Roman" w:cs="Times New Roman"/>
          <w:sz w:val="24"/>
          <w:szCs w:val="24"/>
          <w:lang w:val="en-IN"/>
        </w:rPr>
      </w:pPr>
      <w:r w:rsidRPr="00A20578">
        <w:rPr>
          <w:rFonts w:ascii="Times New Roman" w:hAnsi="Times New Roman" w:cs="Times New Roman"/>
          <w:sz w:val="24"/>
          <w:szCs w:val="24"/>
          <w:lang w:val="en-IN"/>
        </w:rPr>
        <w:t xml:space="preserve">If a partner is </w:t>
      </w:r>
      <w:r w:rsidRPr="00A20578">
        <w:rPr>
          <w:rFonts w:ascii="Times New Roman" w:hAnsi="Times New Roman" w:cs="Times New Roman"/>
          <w:b/>
          <w:bCs/>
          <w:sz w:val="24"/>
          <w:szCs w:val="24"/>
          <w:lang w:val="en-IN"/>
        </w:rPr>
        <w:t>insolvent</w:t>
      </w:r>
      <w:r w:rsidRPr="00A20578">
        <w:rPr>
          <w:rFonts w:ascii="Times New Roman" w:hAnsi="Times New Roman" w:cs="Times New Roman"/>
          <w:sz w:val="24"/>
          <w:szCs w:val="24"/>
          <w:lang w:val="en-IN"/>
        </w:rPr>
        <w:t xml:space="preserve"> and cannot pay their share of losses, the </w:t>
      </w:r>
      <w:r w:rsidRPr="00A20578">
        <w:rPr>
          <w:rFonts w:ascii="Times New Roman" w:hAnsi="Times New Roman" w:cs="Times New Roman"/>
          <w:b/>
          <w:bCs/>
          <w:sz w:val="24"/>
          <w:szCs w:val="24"/>
          <w:lang w:val="en-IN"/>
        </w:rPr>
        <w:t>remaining solvent partners</w:t>
      </w:r>
      <w:r w:rsidRPr="00A20578">
        <w:rPr>
          <w:rFonts w:ascii="Times New Roman" w:hAnsi="Times New Roman" w:cs="Times New Roman"/>
          <w:sz w:val="24"/>
          <w:szCs w:val="24"/>
          <w:lang w:val="en-IN"/>
        </w:rPr>
        <w:t xml:space="preserve"> must absorb the loss.</w:t>
      </w:r>
    </w:p>
    <w:p w14:paraId="02317362" w14:textId="77777777" w:rsidR="00A20578" w:rsidRPr="00A20578" w:rsidRDefault="00A20578" w:rsidP="00A20578">
      <w:pPr>
        <w:pStyle w:val="ListParagraph"/>
        <w:numPr>
          <w:ilvl w:val="2"/>
          <w:numId w:val="4"/>
        </w:numPr>
        <w:rPr>
          <w:rFonts w:ascii="Times New Roman" w:hAnsi="Times New Roman" w:cs="Times New Roman"/>
          <w:sz w:val="24"/>
          <w:szCs w:val="24"/>
          <w:lang w:val="en-IN"/>
        </w:rPr>
      </w:pPr>
      <w:r w:rsidRPr="00A20578">
        <w:rPr>
          <w:rFonts w:ascii="Times New Roman" w:hAnsi="Times New Roman" w:cs="Times New Roman"/>
          <w:sz w:val="24"/>
          <w:szCs w:val="24"/>
          <w:lang w:val="en-IN"/>
        </w:rPr>
        <w:t xml:space="preserve">This loss is </w:t>
      </w:r>
      <w:r w:rsidRPr="00A20578">
        <w:rPr>
          <w:rFonts w:ascii="Times New Roman" w:hAnsi="Times New Roman" w:cs="Times New Roman"/>
          <w:b/>
          <w:bCs/>
          <w:sz w:val="24"/>
          <w:szCs w:val="24"/>
          <w:lang w:val="en-IN"/>
        </w:rPr>
        <w:t>not</w:t>
      </w:r>
      <w:r w:rsidRPr="00A20578">
        <w:rPr>
          <w:rFonts w:ascii="Times New Roman" w:hAnsi="Times New Roman" w:cs="Times New Roman"/>
          <w:sz w:val="24"/>
          <w:szCs w:val="24"/>
          <w:lang w:val="en-IN"/>
        </w:rPr>
        <w:t xml:space="preserve"> distributed based on the </w:t>
      </w:r>
      <w:r w:rsidRPr="00A20578">
        <w:rPr>
          <w:rFonts w:ascii="Times New Roman" w:hAnsi="Times New Roman" w:cs="Times New Roman"/>
          <w:b/>
          <w:bCs/>
          <w:sz w:val="24"/>
          <w:szCs w:val="24"/>
          <w:lang w:val="en-IN"/>
        </w:rPr>
        <w:t>profit-sharing ratio</w:t>
      </w:r>
      <w:r w:rsidRPr="00A20578">
        <w:rPr>
          <w:rFonts w:ascii="Times New Roman" w:hAnsi="Times New Roman" w:cs="Times New Roman"/>
          <w:sz w:val="24"/>
          <w:szCs w:val="24"/>
          <w:lang w:val="en-IN"/>
        </w:rPr>
        <w:t xml:space="preserve">, but instead, in proportion to the </w:t>
      </w:r>
      <w:r w:rsidRPr="00A20578">
        <w:rPr>
          <w:rFonts w:ascii="Times New Roman" w:hAnsi="Times New Roman" w:cs="Times New Roman"/>
          <w:b/>
          <w:bCs/>
          <w:sz w:val="24"/>
          <w:szCs w:val="24"/>
          <w:lang w:val="en-IN"/>
        </w:rPr>
        <w:t>remaining partners' capital contributions</w:t>
      </w:r>
      <w:r w:rsidRPr="00A20578">
        <w:rPr>
          <w:rFonts w:ascii="Times New Roman" w:hAnsi="Times New Roman" w:cs="Times New Roman"/>
          <w:sz w:val="24"/>
          <w:szCs w:val="24"/>
          <w:lang w:val="en-IN"/>
        </w:rPr>
        <w:t>.</w:t>
      </w:r>
    </w:p>
    <w:p w14:paraId="3E242C67" w14:textId="608C7422" w:rsidR="00A20578" w:rsidRPr="00A20578" w:rsidRDefault="00A20578" w:rsidP="00A20578">
      <w:pPr>
        <w:pStyle w:val="ListParagraph"/>
        <w:numPr>
          <w:ilvl w:val="3"/>
          <w:numId w:val="4"/>
        </w:numPr>
        <w:rPr>
          <w:rFonts w:ascii="Times New Roman" w:hAnsi="Times New Roman" w:cs="Times New Roman"/>
          <w:sz w:val="24"/>
          <w:szCs w:val="24"/>
          <w:lang w:val="en-IN"/>
        </w:rPr>
      </w:pPr>
      <w:r w:rsidRPr="00A20578">
        <w:rPr>
          <w:rFonts w:ascii="Times New Roman" w:hAnsi="Times New Roman" w:cs="Times New Roman"/>
          <w:b/>
          <w:bCs/>
          <w:sz w:val="24"/>
          <w:szCs w:val="24"/>
          <w:lang w:val="en-IN"/>
        </w:rPr>
        <w:t>Application of Capital Ratio Instead of Profit-Sharing Ratio:</w:t>
      </w:r>
    </w:p>
    <w:p w14:paraId="0CC82EEF" w14:textId="77777777" w:rsidR="00A20578" w:rsidRPr="00A20578" w:rsidRDefault="00A20578" w:rsidP="00A20578">
      <w:pPr>
        <w:pStyle w:val="ListParagraph"/>
        <w:numPr>
          <w:ilvl w:val="2"/>
          <w:numId w:val="4"/>
        </w:numPr>
        <w:rPr>
          <w:rFonts w:ascii="Times New Roman" w:hAnsi="Times New Roman" w:cs="Times New Roman"/>
          <w:sz w:val="24"/>
          <w:szCs w:val="24"/>
          <w:lang w:val="en-IN"/>
        </w:rPr>
      </w:pPr>
      <w:r w:rsidRPr="00A20578">
        <w:rPr>
          <w:rFonts w:ascii="Times New Roman" w:hAnsi="Times New Roman" w:cs="Times New Roman"/>
          <w:sz w:val="24"/>
          <w:szCs w:val="24"/>
          <w:lang w:val="en-IN"/>
        </w:rPr>
        <w:lastRenderedPageBreak/>
        <w:t xml:space="preserve">The reasoning behind this is that a </w:t>
      </w:r>
      <w:r w:rsidRPr="00A20578">
        <w:rPr>
          <w:rFonts w:ascii="Times New Roman" w:hAnsi="Times New Roman" w:cs="Times New Roman"/>
          <w:b/>
          <w:bCs/>
          <w:sz w:val="24"/>
          <w:szCs w:val="24"/>
          <w:lang w:val="en-IN"/>
        </w:rPr>
        <w:t>partner’s capital contribution represents their actual investment in the firm</w:t>
      </w:r>
      <w:r w:rsidRPr="00A20578">
        <w:rPr>
          <w:rFonts w:ascii="Times New Roman" w:hAnsi="Times New Roman" w:cs="Times New Roman"/>
          <w:sz w:val="24"/>
          <w:szCs w:val="24"/>
          <w:lang w:val="en-IN"/>
        </w:rPr>
        <w:t xml:space="preserve">, and an insolvent partner’s failure should be compensated by those with </w:t>
      </w:r>
      <w:r w:rsidRPr="00A20578">
        <w:rPr>
          <w:rFonts w:ascii="Times New Roman" w:hAnsi="Times New Roman" w:cs="Times New Roman"/>
          <w:b/>
          <w:bCs/>
          <w:sz w:val="24"/>
          <w:szCs w:val="24"/>
          <w:lang w:val="en-IN"/>
        </w:rPr>
        <w:t>higher capital contributions</w:t>
      </w:r>
      <w:r w:rsidRPr="00A20578">
        <w:rPr>
          <w:rFonts w:ascii="Times New Roman" w:hAnsi="Times New Roman" w:cs="Times New Roman"/>
          <w:sz w:val="24"/>
          <w:szCs w:val="24"/>
          <w:lang w:val="en-IN"/>
        </w:rPr>
        <w:t xml:space="preserve"> rather than by mere profit-sharing arrangements.</w:t>
      </w:r>
    </w:p>
    <w:p w14:paraId="76BD4430" w14:textId="77777777" w:rsidR="00A20578" w:rsidRPr="00A20578" w:rsidRDefault="00A20578" w:rsidP="00A20578">
      <w:pPr>
        <w:pStyle w:val="ListParagraph"/>
        <w:numPr>
          <w:ilvl w:val="2"/>
          <w:numId w:val="4"/>
        </w:numPr>
        <w:rPr>
          <w:rFonts w:ascii="Times New Roman" w:hAnsi="Times New Roman" w:cs="Times New Roman"/>
          <w:sz w:val="24"/>
          <w:szCs w:val="24"/>
          <w:lang w:val="en-IN"/>
        </w:rPr>
      </w:pPr>
      <w:r w:rsidRPr="00A20578">
        <w:rPr>
          <w:rFonts w:ascii="Times New Roman" w:hAnsi="Times New Roman" w:cs="Times New Roman"/>
          <w:b/>
          <w:bCs/>
          <w:sz w:val="24"/>
          <w:szCs w:val="24"/>
          <w:lang w:val="en-IN"/>
        </w:rPr>
        <w:t>Partner’s Private Assets Are First Used to Pay Off Their Share of Losses:</w:t>
      </w:r>
    </w:p>
    <w:p w14:paraId="55EDDC93" w14:textId="77777777" w:rsidR="00A20578" w:rsidRPr="00A20578" w:rsidRDefault="00A20578" w:rsidP="00A20578">
      <w:pPr>
        <w:pStyle w:val="ListParagraph"/>
        <w:rPr>
          <w:rFonts w:ascii="Times New Roman" w:hAnsi="Times New Roman" w:cs="Times New Roman"/>
          <w:sz w:val="24"/>
          <w:szCs w:val="24"/>
          <w:lang w:val="en-IN"/>
        </w:rPr>
      </w:pPr>
      <w:r w:rsidRPr="00A20578">
        <w:rPr>
          <w:rFonts w:ascii="Times New Roman" w:hAnsi="Times New Roman" w:cs="Times New Roman"/>
          <w:sz w:val="24"/>
          <w:szCs w:val="24"/>
          <w:lang w:val="en-IN"/>
        </w:rPr>
        <w:t xml:space="preserve">Before applying the rule, the </w:t>
      </w:r>
      <w:r w:rsidRPr="00A20578">
        <w:rPr>
          <w:rFonts w:ascii="Times New Roman" w:hAnsi="Times New Roman" w:cs="Times New Roman"/>
          <w:b/>
          <w:bCs/>
          <w:sz w:val="24"/>
          <w:szCs w:val="24"/>
          <w:lang w:val="en-IN"/>
        </w:rPr>
        <w:t>insolvent partner’s private assets</w:t>
      </w:r>
      <w:r w:rsidRPr="00A20578">
        <w:rPr>
          <w:rFonts w:ascii="Times New Roman" w:hAnsi="Times New Roman" w:cs="Times New Roman"/>
          <w:sz w:val="24"/>
          <w:szCs w:val="24"/>
          <w:lang w:val="en-IN"/>
        </w:rPr>
        <w:t xml:space="preserve"> (if any) must first be used to settle their deficiency.</w:t>
      </w:r>
    </w:p>
    <w:p w14:paraId="3A2CD132" w14:textId="77777777" w:rsidR="00F3607F" w:rsidRPr="00B91A45" w:rsidRDefault="00A20578" w:rsidP="00F3607F">
      <w:pPr>
        <w:pStyle w:val="ListParagraph"/>
        <w:rPr>
          <w:rFonts w:ascii="Times New Roman" w:hAnsi="Times New Roman" w:cs="Times New Roman"/>
          <w:sz w:val="24"/>
          <w:szCs w:val="24"/>
          <w:lang w:val="en-IN"/>
        </w:rPr>
      </w:pPr>
      <w:r w:rsidRPr="00A20578">
        <w:rPr>
          <w:rFonts w:ascii="Times New Roman" w:hAnsi="Times New Roman" w:cs="Times New Roman"/>
          <w:sz w:val="24"/>
          <w:szCs w:val="24"/>
          <w:lang w:val="en-IN"/>
        </w:rPr>
        <w:t xml:space="preserve">Only if their </w:t>
      </w:r>
      <w:r w:rsidRPr="00A20578">
        <w:rPr>
          <w:rFonts w:ascii="Times New Roman" w:hAnsi="Times New Roman" w:cs="Times New Roman"/>
          <w:b/>
          <w:bCs/>
          <w:sz w:val="24"/>
          <w:szCs w:val="24"/>
          <w:lang w:val="en-IN"/>
        </w:rPr>
        <w:t>private estate is insufficient</w:t>
      </w:r>
      <w:r w:rsidRPr="00A20578">
        <w:rPr>
          <w:rFonts w:ascii="Times New Roman" w:hAnsi="Times New Roman" w:cs="Times New Roman"/>
          <w:sz w:val="24"/>
          <w:szCs w:val="24"/>
          <w:lang w:val="en-IN"/>
        </w:rPr>
        <w:t xml:space="preserve"> will the remaining partners cover the shortfall</w:t>
      </w:r>
      <w:r w:rsidR="00F3607F" w:rsidRPr="00B91A45">
        <w:rPr>
          <w:rFonts w:ascii="Times New Roman" w:hAnsi="Times New Roman" w:cs="Times New Roman"/>
          <w:sz w:val="24"/>
          <w:szCs w:val="24"/>
          <w:lang w:val="en-IN"/>
        </w:rPr>
        <w:t>.</w:t>
      </w:r>
    </w:p>
    <w:p w14:paraId="266EA686" w14:textId="77777777" w:rsidR="00F3607F" w:rsidRPr="00B91A45" w:rsidRDefault="00F3607F" w:rsidP="00F3607F">
      <w:pPr>
        <w:pStyle w:val="ListParagraph"/>
        <w:rPr>
          <w:rFonts w:ascii="Times New Roman" w:hAnsi="Times New Roman" w:cs="Times New Roman"/>
          <w:sz w:val="24"/>
          <w:szCs w:val="24"/>
          <w:lang w:val="en-IN"/>
        </w:rPr>
      </w:pPr>
    </w:p>
    <w:p w14:paraId="230860D1" w14:textId="646233EB" w:rsidR="00225D29" w:rsidRPr="00B91A45" w:rsidRDefault="00F3607F" w:rsidP="00F3607F">
      <w:pPr>
        <w:pStyle w:val="ListParagraph"/>
        <w:ind w:hanging="720"/>
        <w:rPr>
          <w:rFonts w:ascii="Times New Roman" w:hAnsi="Times New Roman" w:cs="Times New Roman"/>
          <w:sz w:val="24"/>
          <w:szCs w:val="24"/>
          <w:lang w:val="en-IN"/>
        </w:rPr>
      </w:pPr>
      <w:r w:rsidRPr="00B91A45">
        <w:rPr>
          <w:rFonts w:ascii="Times New Roman" w:hAnsi="Times New Roman" w:cs="Times New Roman"/>
          <w:sz w:val="24"/>
          <w:szCs w:val="24"/>
        </w:rPr>
        <w:t>18.</w:t>
      </w:r>
      <w:r w:rsidR="00225D29" w:rsidRPr="00B91A45">
        <w:rPr>
          <w:rFonts w:ascii="Times New Roman" w:hAnsi="Times New Roman" w:cs="Times New Roman"/>
          <w:sz w:val="24"/>
          <w:szCs w:val="24"/>
        </w:rPr>
        <w:t xml:space="preserve">  </w:t>
      </w:r>
      <w:r w:rsidR="00225D29" w:rsidRPr="00B91A45">
        <w:rPr>
          <w:rFonts w:ascii="Times New Roman" w:hAnsi="Times New Roman" w:cs="Times New Roman"/>
          <w:sz w:val="24"/>
          <w:szCs w:val="24"/>
        </w:rPr>
        <w:t>Year 1: Rs 45,000 (Rs 25,000 principal + Rs 20,000 interest)</w:t>
      </w:r>
    </w:p>
    <w:p w14:paraId="1377064C" w14:textId="486A30AE" w:rsidR="00225D29" w:rsidRPr="00B91A45" w:rsidRDefault="00225D29" w:rsidP="00225D29">
      <w:pPr>
        <w:rPr>
          <w:rFonts w:ascii="Times New Roman" w:hAnsi="Times New Roman" w:cs="Times New Roman"/>
          <w:sz w:val="24"/>
          <w:szCs w:val="24"/>
        </w:rPr>
      </w:pPr>
      <w:r w:rsidRPr="00B91A45">
        <w:rPr>
          <w:rFonts w:ascii="Times New Roman" w:hAnsi="Times New Roman" w:cs="Times New Roman"/>
          <w:sz w:val="24"/>
          <w:szCs w:val="24"/>
        </w:rPr>
        <w:t xml:space="preserve">           </w:t>
      </w:r>
      <w:r w:rsidR="00F3607F" w:rsidRPr="00B91A45">
        <w:rPr>
          <w:rFonts w:ascii="Times New Roman" w:hAnsi="Times New Roman" w:cs="Times New Roman"/>
          <w:sz w:val="24"/>
          <w:szCs w:val="24"/>
        </w:rPr>
        <w:t xml:space="preserve">   </w:t>
      </w:r>
      <w:r w:rsidRPr="00B91A45">
        <w:rPr>
          <w:rFonts w:ascii="Times New Roman" w:hAnsi="Times New Roman" w:cs="Times New Roman"/>
          <w:sz w:val="24"/>
          <w:szCs w:val="24"/>
        </w:rPr>
        <w:t xml:space="preserve"> Year 2: Rs 40,000 (Rs 25,000 principal + Rs 15,000 interest)</w:t>
      </w:r>
    </w:p>
    <w:p w14:paraId="58395951" w14:textId="50C046ED" w:rsidR="00225D29" w:rsidRPr="00B91A45" w:rsidRDefault="00225D29" w:rsidP="00225D29">
      <w:pPr>
        <w:rPr>
          <w:rFonts w:ascii="Times New Roman" w:hAnsi="Times New Roman" w:cs="Times New Roman"/>
          <w:sz w:val="24"/>
          <w:szCs w:val="24"/>
        </w:rPr>
      </w:pPr>
      <w:r w:rsidRPr="00B91A45">
        <w:rPr>
          <w:rFonts w:ascii="Times New Roman" w:hAnsi="Times New Roman" w:cs="Times New Roman"/>
          <w:sz w:val="24"/>
          <w:szCs w:val="24"/>
        </w:rPr>
        <w:t xml:space="preserve">            </w:t>
      </w:r>
      <w:r w:rsidR="00F3607F" w:rsidRPr="00B91A45">
        <w:rPr>
          <w:rFonts w:ascii="Times New Roman" w:hAnsi="Times New Roman" w:cs="Times New Roman"/>
          <w:sz w:val="24"/>
          <w:szCs w:val="24"/>
        </w:rPr>
        <w:t xml:space="preserve">  </w:t>
      </w:r>
      <w:r w:rsidRPr="00B91A45">
        <w:rPr>
          <w:rFonts w:ascii="Times New Roman" w:hAnsi="Times New Roman" w:cs="Times New Roman"/>
          <w:sz w:val="24"/>
          <w:szCs w:val="24"/>
        </w:rPr>
        <w:t>Year 3: Rs 35,000 (Rs 25,000 principal + Rs 10,000 interest)</w:t>
      </w:r>
    </w:p>
    <w:p w14:paraId="7E05EC97" w14:textId="44525544" w:rsidR="00F3607F" w:rsidRPr="00B91A45" w:rsidRDefault="00225D29" w:rsidP="00F3607F">
      <w:pPr>
        <w:rPr>
          <w:rFonts w:ascii="Times New Roman" w:hAnsi="Times New Roman" w:cs="Times New Roman"/>
          <w:sz w:val="24"/>
          <w:szCs w:val="24"/>
        </w:rPr>
      </w:pPr>
      <w:r w:rsidRPr="00B91A45">
        <w:rPr>
          <w:rFonts w:ascii="Times New Roman" w:hAnsi="Times New Roman" w:cs="Times New Roman"/>
          <w:sz w:val="24"/>
          <w:szCs w:val="24"/>
        </w:rPr>
        <w:t xml:space="preserve">          </w:t>
      </w:r>
      <w:r w:rsidR="00F3607F" w:rsidRPr="00B91A45">
        <w:rPr>
          <w:rFonts w:ascii="Times New Roman" w:hAnsi="Times New Roman" w:cs="Times New Roman"/>
          <w:sz w:val="24"/>
          <w:szCs w:val="24"/>
        </w:rPr>
        <w:t xml:space="preserve">  </w:t>
      </w:r>
      <w:r w:rsidRPr="00B91A45">
        <w:rPr>
          <w:rFonts w:ascii="Times New Roman" w:hAnsi="Times New Roman" w:cs="Times New Roman"/>
          <w:sz w:val="24"/>
          <w:szCs w:val="24"/>
        </w:rPr>
        <w:t xml:space="preserve"> </w:t>
      </w:r>
      <w:r w:rsidRPr="00B91A45">
        <w:rPr>
          <w:rFonts w:ascii="Times New Roman" w:hAnsi="Times New Roman" w:cs="Times New Roman"/>
          <w:sz w:val="24"/>
          <w:szCs w:val="24"/>
        </w:rPr>
        <w:t xml:space="preserve"> Year 4: Rs 30,000 (Rs 25,000 principal + Rs 5,000 interest)</w:t>
      </w:r>
    </w:p>
    <w:p w14:paraId="59E0E8AB" w14:textId="44B9FFCE" w:rsidR="00F3607F" w:rsidRPr="00B91A45" w:rsidRDefault="00F3607F" w:rsidP="00F3607F">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kern w:val="0"/>
          <w:sz w:val="24"/>
          <w:szCs w:val="24"/>
          <w:lang w:val="en-IN" w:eastAsia="en-IN"/>
          <w14:ligatures w14:val="none"/>
        </w:rPr>
      </w:pPr>
      <w:r w:rsidRPr="00B91A45">
        <w:rPr>
          <w:rFonts w:ascii="Times New Roman" w:eastAsia="Times New Roman" w:hAnsi="Times New Roman" w:cs="Times New Roman"/>
          <w:b/>
          <w:bCs/>
          <w:kern w:val="0"/>
          <w:sz w:val="24"/>
          <w:szCs w:val="24"/>
          <w:lang w:val="en-IN" w:eastAsia="en-IN"/>
          <w14:ligatures w14:val="none"/>
        </w:rPr>
        <w:t>Difference Between Ind AS and IFRS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2"/>
        <w:gridCol w:w="3825"/>
        <w:gridCol w:w="3053"/>
      </w:tblGrid>
      <w:tr w:rsidR="00F3607F" w:rsidRPr="00F3607F" w14:paraId="3BB362D3" w14:textId="77777777" w:rsidTr="00F3607F">
        <w:trPr>
          <w:tblHeader/>
          <w:tblCellSpacing w:w="15" w:type="dxa"/>
        </w:trPr>
        <w:tc>
          <w:tcPr>
            <w:tcW w:w="0" w:type="auto"/>
            <w:vAlign w:val="center"/>
            <w:hideMark/>
          </w:tcPr>
          <w:p w14:paraId="244AD2BF" w14:textId="77777777" w:rsidR="00F3607F" w:rsidRPr="00F3607F" w:rsidRDefault="00F3607F" w:rsidP="00F3607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Basis of Difference</w:t>
            </w:r>
          </w:p>
        </w:tc>
        <w:tc>
          <w:tcPr>
            <w:tcW w:w="0" w:type="auto"/>
            <w:vAlign w:val="center"/>
            <w:hideMark/>
          </w:tcPr>
          <w:p w14:paraId="6583AF11" w14:textId="77777777" w:rsidR="00F3607F" w:rsidRPr="00F3607F" w:rsidRDefault="00F3607F" w:rsidP="00F3607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Ind AS (Indian Accounting Standards)</w:t>
            </w:r>
          </w:p>
        </w:tc>
        <w:tc>
          <w:tcPr>
            <w:tcW w:w="0" w:type="auto"/>
            <w:vAlign w:val="center"/>
            <w:hideMark/>
          </w:tcPr>
          <w:p w14:paraId="07E01C89" w14:textId="77777777" w:rsidR="00F3607F" w:rsidRPr="00F3607F" w:rsidRDefault="00F3607F" w:rsidP="00F3607F">
            <w:pPr>
              <w:spacing w:after="0" w:line="240" w:lineRule="auto"/>
              <w:jc w:val="center"/>
              <w:rPr>
                <w:rFonts w:ascii="Times New Roman" w:eastAsia="Times New Roman" w:hAnsi="Times New Roman" w:cs="Times New Roman"/>
                <w:b/>
                <w:bCs/>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IFRS (International Financial Reporting Standards)</w:t>
            </w:r>
          </w:p>
        </w:tc>
      </w:tr>
      <w:tr w:rsidR="00F3607F" w:rsidRPr="00F3607F" w14:paraId="74AA0F1A" w14:textId="77777777" w:rsidTr="00F3607F">
        <w:trPr>
          <w:tblCellSpacing w:w="15" w:type="dxa"/>
        </w:trPr>
        <w:tc>
          <w:tcPr>
            <w:tcW w:w="0" w:type="auto"/>
            <w:vAlign w:val="center"/>
            <w:hideMark/>
          </w:tcPr>
          <w:p w14:paraId="6BE31530"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Issued By</w:t>
            </w:r>
          </w:p>
        </w:tc>
        <w:tc>
          <w:tcPr>
            <w:tcW w:w="0" w:type="auto"/>
            <w:vAlign w:val="center"/>
            <w:hideMark/>
          </w:tcPr>
          <w:p w14:paraId="01B0B8CB"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Ministry of Corporate Affairs (MCA), Government of India</w:t>
            </w:r>
          </w:p>
        </w:tc>
        <w:tc>
          <w:tcPr>
            <w:tcW w:w="0" w:type="auto"/>
            <w:vAlign w:val="center"/>
            <w:hideMark/>
          </w:tcPr>
          <w:p w14:paraId="73ADFC04"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International Accounting Standards Board (IASB)</w:t>
            </w:r>
          </w:p>
        </w:tc>
      </w:tr>
      <w:tr w:rsidR="00F3607F" w:rsidRPr="00F3607F" w14:paraId="385D5321" w14:textId="77777777" w:rsidTr="00F3607F">
        <w:trPr>
          <w:tblCellSpacing w:w="15" w:type="dxa"/>
        </w:trPr>
        <w:tc>
          <w:tcPr>
            <w:tcW w:w="0" w:type="auto"/>
            <w:vAlign w:val="center"/>
            <w:hideMark/>
          </w:tcPr>
          <w:p w14:paraId="3B124DB5"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Applicability</w:t>
            </w:r>
          </w:p>
        </w:tc>
        <w:tc>
          <w:tcPr>
            <w:tcW w:w="0" w:type="auto"/>
            <w:vAlign w:val="center"/>
            <w:hideMark/>
          </w:tcPr>
          <w:p w14:paraId="483BFCEF"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Applicable to companies in India, mainly listed and large entities</w:t>
            </w:r>
          </w:p>
        </w:tc>
        <w:tc>
          <w:tcPr>
            <w:tcW w:w="0" w:type="auto"/>
            <w:vAlign w:val="center"/>
            <w:hideMark/>
          </w:tcPr>
          <w:p w14:paraId="4063310B"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Used globally by companies in over 140 countries</w:t>
            </w:r>
          </w:p>
        </w:tc>
      </w:tr>
      <w:tr w:rsidR="00F3607F" w:rsidRPr="00F3607F" w14:paraId="70F3AE46" w14:textId="77777777" w:rsidTr="00F3607F">
        <w:trPr>
          <w:tblCellSpacing w:w="15" w:type="dxa"/>
        </w:trPr>
        <w:tc>
          <w:tcPr>
            <w:tcW w:w="0" w:type="auto"/>
            <w:vAlign w:val="center"/>
            <w:hideMark/>
          </w:tcPr>
          <w:p w14:paraId="6F4AF48C"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Objective</w:t>
            </w:r>
          </w:p>
        </w:tc>
        <w:tc>
          <w:tcPr>
            <w:tcW w:w="0" w:type="auto"/>
            <w:vAlign w:val="center"/>
            <w:hideMark/>
          </w:tcPr>
          <w:p w14:paraId="29949DB7"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Aligns with IFRS but with modifications to suit Indian business and legal requirements</w:t>
            </w:r>
          </w:p>
        </w:tc>
        <w:tc>
          <w:tcPr>
            <w:tcW w:w="0" w:type="auto"/>
            <w:vAlign w:val="center"/>
            <w:hideMark/>
          </w:tcPr>
          <w:p w14:paraId="45733CE3"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Designed for global financial reporting harmonization</w:t>
            </w:r>
          </w:p>
        </w:tc>
      </w:tr>
      <w:tr w:rsidR="00F3607F" w:rsidRPr="00F3607F" w14:paraId="6F1ABAD3" w14:textId="77777777" w:rsidTr="00F3607F">
        <w:trPr>
          <w:tblCellSpacing w:w="15" w:type="dxa"/>
        </w:trPr>
        <w:tc>
          <w:tcPr>
            <w:tcW w:w="0" w:type="auto"/>
            <w:vAlign w:val="center"/>
            <w:hideMark/>
          </w:tcPr>
          <w:p w14:paraId="4F719D27"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Terminology</w:t>
            </w:r>
          </w:p>
        </w:tc>
        <w:tc>
          <w:tcPr>
            <w:tcW w:w="0" w:type="auto"/>
            <w:vAlign w:val="center"/>
            <w:hideMark/>
          </w:tcPr>
          <w:p w14:paraId="54A6C665"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 xml:space="preserve">Uses terms like </w:t>
            </w:r>
            <w:r w:rsidRPr="00F3607F">
              <w:rPr>
                <w:rFonts w:ascii="Times New Roman" w:eastAsia="Times New Roman" w:hAnsi="Times New Roman" w:cs="Times New Roman"/>
                <w:b/>
                <w:bCs/>
                <w:kern w:val="0"/>
                <w:sz w:val="24"/>
                <w:szCs w:val="24"/>
                <w:lang w:val="en-IN" w:eastAsia="en-IN"/>
                <w14:ligatures w14:val="none"/>
              </w:rPr>
              <w:t>Statement of Profit and Loss</w:t>
            </w:r>
          </w:p>
        </w:tc>
        <w:tc>
          <w:tcPr>
            <w:tcW w:w="0" w:type="auto"/>
            <w:vAlign w:val="center"/>
            <w:hideMark/>
          </w:tcPr>
          <w:p w14:paraId="1D15F9BE"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 xml:space="preserve">Uses terms like </w:t>
            </w:r>
            <w:r w:rsidRPr="00F3607F">
              <w:rPr>
                <w:rFonts w:ascii="Times New Roman" w:eastAsia="Times New Roman" w:hAnsi="Times New Roman" w:cs="Times New Roman"/>
                <w:b/>
                <w:bCs/>
                <w:kern w:val="0"/>
                <w:sz w:val="24"/>
                <w:szCs w:val="24"/>
                <w:lang w:val="en-IN" w:eastAsia="en-IN"/>
                <w14:ligatures w14:val="none"/>
              </w:rPr>
              <w:t>Statement of Comprehensive Income</w:t>
            </w:r>
          </w:p>
        </w:tc>
      </w:tr>
      <w:tr w:rsidR="00F3607F" w:rsidRPr="00F3607F" w14:paraId="3C6BE2CA" w14:textId="77777777" w:rsidTr="00F3607F">
        <w:trPr>
          <w:tblCellSpacing w:w="15" w:type="dxa"/>
        </w:trPr>
        <w:tc>
          <w:tcPr>
            <w:tcW w:w="0" w:type="auto"/>
            <w:vAlign w:val="center"/>
            <w:hideMark/>
          </w:tcPr>
          <w:p w14:paraId="6F7E1175"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Format of Financial Statements</w:t>
            </w:r>
          </w:p>
        </w:tc>
        <w:tc>
          <w:tcPr>
            <w:tcW w:w="0" w:type="auto"/>
            <w:vAlign w:val="center"/>
            <w:hideMark/>
          </w:tcPr>
          <w:p w14:paraId="5270A96B"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 xml:space="preserve">Prescribed by </w:t>
            </w:r>
            <w:r w:rsidRPr="00F3607F">
              <w:rPr>
                <w:rFonts w:ascii="Times New Roman" w:eastAsia="Times New Roman" w:hAnsi="Times New Roman" w:cs="Times New Roman"/>
                <w:b/>
                <w:bCs/>
                <w:kern w:val="0"/>
                <w:sz w:val="24"/>
                <w:szCs w:val="24"/>
                <w:lang w:val="en-IN" w:eastAsia="en-IN"/>
                <w14:ligatures w14:val="none"/>
              </w:rPr>
              <w:t>Schedule III of the Companies Act, 2013</w:t>
            </w:r>
          </w:p>
        </w:tc>
        <w:tc>
          <w:tcPr>
            <w:tcW w:w="0" w:type="auto"/>
            <w:vAlign w:val="center"/>
            <w:hideMark/>
          </w:tcPr>
          <w:p w14:paraId="472047B6"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No specific format; companies follow general IFRS presentation rules</w:t>
            </w:r>
          </w:p>
        </w:tc>
      </w:tr>
      <w:tr w:rsidR="00F3607F" w:rsidRPr="00F3607F" w14:paraId="5E9C007F" w14:textId="77777777" w:rsidTr="00F3607F">
        <w:trPr>
          <w:tblCellSpacing w:w="15" w:type="dxa"/>
        </w:trPr>
        <w:tc>
          <w:tcPr>
            <w:tcW w:w="0" w:type="auto"/>
            <w:vAlign w:val="center"/>
            <w:hideMark/>
          </w:tcPr>
          <w:p w14:paraId="11E838C7"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Fair Value Measurement</w:t>
            </w:r>
          </w:p>
        </w:tc>
        <w:tc>
          <w:tcPr>
            <w:tcW w:w="0" w:type="auto"/>
            <w:vAlign w:val="center"/>
            <w:hideMark/>
          </w:tcPr>
          <w:p w14:paraId="14D6D228"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 xml:space="preserve">More conservative; some areas follow </w:t>
            </w:r>
            <w:r w:rsidRPr="00F3607F">
              <w:rPr>
                <w:rFonts w:ascii="Times New Roman" w:eastAsia="Times New Roman" w:hAnsi="Times New Roman" w:cs="Times New Roman"/>
                <w:b/>
                <w:bCs/>
                <w:kern w:val="0"/>
                <w:sz w:val="24"/>
                <w:szCs w:val="24"/>
                <w:lang w:val="en-IN" w:eastAsia="en-IN"/>
                <w14:ligatures w14:val="none"/>
              </w:rPr>
              <w:t>cost model</w:t>
            </w:r>
            <w:r w:rsidRPr="00F3607F">
              <w:rPr>
                <w:rFonts w:ascii="Times New Roman" w:eastAsia="Times New Roman" w:hAnsi="Times New Roman" w:cs="Times New Roman"/>
                <w:kern w:val="0"/>
                <w:sz w:val="24"/>
                <w:szCs w:val="24"/>
                <w:lang w:val="en-IN" w:eastAsia="en-IN"/>
                <w14:ligatures w14:val="none"/>
              </w:rPr>
              <w:t xml:space="preserve"> instead of fair value (e.g., property, plant, and equipment)</w:t>
            </w:r>
          </w:p>
        </w:tc>
        <w:tc>
          <w:tcPr>
            <w:tcW w:w="0" w:type="auto"/>
            <w:vAlign w:val="center"/>
            <w:hideMark/>
          </w:tcPr>
          <w:p w14:paraId="10491449"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 xml:space="preserve">Prefers </w:t>
            </w:r>
            <w:r w:rsidRPr="00F3607F">
              <w:rPr>
                <w:rFonts w:ascii="Times New Roman" w:eastAsia="Times New Roman" w:hAnsi="Times New Roman" w:cs="Times New Roman"/>
                <w:b/>
                <w:bCs/>
                <w:kern w:val="0"/>
                <w:sz w:val="24"/>
                <w:szCs w:val="24"/>
                <w:lang w:val="en-IN" w:eastAsia="en-IN"/>
                <w14:ligatures w14:val="none"/>
              </w:rPr>
              <w:t>fair value measurement</w:t>
            </w:r>
            <w:r w:rsidRPr="00F3607F">
              <w:rPr>
                <w:rFonts w:ascii="Times New Roman" w:eastAsia="Times New Roman" w:hAnsi="Times New Roman" w:cs="Times New Roman"/>
                <w:kern w:val="0"/>
                <w:sz w:val="24"/>
                <w:szCs w:val="24"/>
                <w:lang w:val="en-IN" w:eastAsia="en-IN"/>
                <w14:ligatures w14:val="none"/>
              </w:rPr>
              <w:t xml:space="preserve"> for most assets and liabilities</w:t>
            </w:r>
          </w:p>
        </w:tc>
      </w:tr>
      <w:tr w:rsidR="00F3607F" w:rsidRPr="00F3607F" w14:paraId="76C7688A" w14:textId="77777777" w:rsidTr="00F3607F">
        <w:trPr>
          <w:tblCellSpacing w:w="15" w:type="dxa"/>
        </w:trPr>
        <w:tc>
          <w:tcPr>
            <w:tcW w:w="0" w:type="auto"/>
            <w:vAlign w:val="center"/>
            <w:hideMark/>
          </w:tcPr>
          <w:p w14:paraId="21CBE905"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Concept of Other Comprehensive Income (OCI)</w:t>
            </w:r>
          </w:p>
        </w:tc>
        <w:tc>
          <w:tcPr>
            <w:tcW w:w="0" w:type="auto"/>
            <w:vAlign w:val="center"/>
            <w:hideMark/>
          </w:tcPr>
          <w:p w14:paraId="26B73956"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Some items are reclassified to profit and loss later</w:t>
            </w:r>
          </w:p>
        </w:tc>
        <w:tc>
          <w:tcPr>
            <w:tcW w:w="0" w:type="auto"/>
            <w:vAlign w:val="center"/>
            <w:hideMark/>
          </w:tcPr>
          <w:p w14:paraId="5E1F6DE2"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Items classified under OCI remain separate from profit and loss</w:t>
            </w:r>
          </w:p>
        </w:tc>
      </w:tr>
      <w:tr w:rsidR="00F3607F" w:rsidRPr="00F3607F" w14:paraId="0F6DC594" w14:textId="77777777" w:rsidTr="00F3607F">
        <w:trPr>
          <w:tblCellSpacing w:w="15" w:type="dxa"/>
        </w:trPr>
        <w:tc>
          <w:tcPr>
            <w:tcW w:w="0" w:type="auto"/>
            <w:vAlign w:val="center"/>
            <w:hideMark/>
          </w:tcPr>
          <w:p w14:paraId="5B02767C"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Treatment of Goodwill</w:t>
            </w:r>
          </w:p>
        </w:tc>
        <w:tc>
          <w:tcPr>
            <w:tcW w:w="0" w:type="auto"/>
            <w:vAlign w:val="center"/>
            <w:hideMark/>
          </w:tcPr>
          <w:p w14:paraId="088852BC"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Goodwill impairment testing done at different levels</w:t>
            </w:r>
          </w:p>
        </w:tc>
        <w:tc>
          <w:tcPr>
            <w:tcW w:w="0" w:type="auto"/>
            <w:vAlign w:val="center"/>
            <w:hideMark/>
          </w:tcPr>
          <w:p w14:paraId="70DAA80C"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Impairment testing is done at the cash-generating unit (CGU) level</w:t>
            </w:r>
          </w:p>
        </w:tc>
      </w:tr>
      <w:tr w:rsidR="00F3607F" w:rsidRPr="00F3607F" w14:paraId="1928E221" w14:textId="77777777" w:rsidTr="00F3607F">
        <w:trPr>
          <w:tblCellSpacing w:w="15" w:type="dxa"/>
        </w:trPr>
        <w:tc>
          <w:tcPr>
            <w:tcW w:w="0" w:type="auto"/>
            <w:vAlign w:val="center"/>
            <w:hideMark/>
          </w:tcPr>
          <w:p w14:paraId="014183EE"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lastRenderedPageBreak/>
              <w:t>Financial Instruments (Ind AS 109 vs. IFRS 9)</w:t>
            </w:r>
          </w:p>
        </w:tc>
        <w:tc>
          <w:tcPr>
            <w:tcW w:w="0" w:type="auto"/>
            <w:vAlign w:val="center"/>
            <w:hideMark/>
          </w:tcPr>
          <w:p w14:paraId="496EE7AD"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Some relaxations in classification and measurement</w:t>
            </w:r>
          </w:p>
        </w:tc>
        <w:tc>
          <w:tcPr>
            <w:tcW w:w="0" w:type="auto"/>
            <w:vAlign w:val="center"/>
            <w:hideMark/>
          </w:tcPr>
          <w:p w14:paraId="3EBAA3C0"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Strict classification and fair value measurement rules</w:t>
            </w:r>
          </w:p>
        </w:tc>
      </w:tr>
      <w:tr w:rsidR="00F3607F" w:rsidRPr="00F3607F" w14:paraId="5C23CFCD" w14:textId="77777777" w:rsidTr="00F3607F">
        <w:trPr>
          <w:tblCellSpacing w:w="15" w:type="dxa"/>
        </w:trPr>
        <w:tc>
          <w:tcPr>
            <w:tcW w:w="0" w:type="auto"/>
            <w:vAlign w:val="center"/>
            <w:hideMark/>
          </w:tcPr>
          <w:p w14:paraId="5077DC9C"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b/>
                <w:bCs/>
                <w:kern w:val="0"/>
                <w:sz w:val="24"/>
                <w:szCs w:val="24"/>
                <w:lang w:val="en-IN" w:eastAsia="en-IN"/>
                <w14:ligatures w14:val="none"/>
              </w:rPr>
              <w:t>Leases (Ind AS 116 vs. IFRS 16)</w:t>
            </w:r>
          </w:p>
        </w:tc>
        <w:tc>
          <w:tcPr>
            <w:tcW w:w="0" w:type="auto"/>
            <w:vAlign w:val="center"/>
            <w:hideMark/>
          </w:tcPr>
          <w:p w14:paraId="21573799"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Some practical exemptions for Indian conditions</w:t>
            </w:r>
          </w:p>
        </w:tc>
        <w:tc>
          <w:tcPr>
            <w:tcW w:w="0" w:type="auto"/>
            <w:vAlign w:val="center"/>
            <w:hideMark/>
          </w:tcPr>
          <w:p w14:paraId="29FCA3C7" w14:textId="77777777" w:rsidR="00F3607F" w:rsidRPr="00F3607F" w:rsidRDefault="00F3607F" w:rsidP="00F3607F">
            <w:pPr>
              <w:spacing w:after="0" w:line="240" w:lineRule="auto"/>
              <w:rPr>
                <w:rFonts w:ascii="Times New Roman" w:eastAsia="Times New Roman" w:hAnsi="Times New Roman" w:cs="Times New Roman"/>
                <w:kern w:val="0"/>
                <w:sz w:val="24"/>
                <w:szCs w:val="24"/>
                <w:lang w:val="en-IN" w:eastAsia="en-IN"/>
                <w14:ligatures w14:val="none"/>
              </w:rPr>
            </w:pPr>
            <w:r w:rsidRPr="00F3607F">
              <w:rPr>
                <w:rFonts w:ascii="Times New Roman" w:eastAsia="Times New Roman" w:hAnsi="Times New Roman" w:cs="Times New Roman"/>
                <w:kern w:val="0"/>
                <w:sz w:val="24"/>
                <w:szCs w:val="24"/>
                <w:lang w:val="en-IN" w:eastAsia="en-IN"/>
                <w14:ligatures w14:val="none"/>
              </w:rPr>
              <w:t>More rigid application of lease accounting</w:t>
            </w:r>
          </w:p>
        </w:tc>
      </w:tr>
    </w:tbl>
    <w:p w14:paraId="0DDCEE64" w14:textId="456543B1" w:rsidR="00F3607F" w:rsidRPr="00B91A45" w:rsidRDefault="00F3607F" w:rsidP="00F3607F">
      <w:pPr>
        <w:pStyle w:val="ListParagraph"/>
        <w:rPr>
          <w:rFonts w:ascii="Times New Roman" w:hAnsi="Times New Roman" w:cs="Times New Roman"/>
          <w:sz w:val="24"/>
          <w:szCs w:val="24"/>
        </w:rPr>
      </w:pPr>
    </w:p>
    <w:p w14:paraId="615093CE" w14:textId="7D1E0C95" w:rsidR="00F3607F" w:rsidRPr="00B91A45" w:rsidRDefault="00F3607F" w:rsidP="00F3607F">
      <w:pPr>
        <w:pStyle w:val="ListParagraph"/>
        <w:rPr>
          <w:rFonts w:ascii="Times New Roman" w:hAnsi="Times New Roman" w:cs="Times New Roman"/>
          <w:b/>
          <w:bCs/>
          <w:sz w:val="24"/>
          <w:szCs w:val="24"/>
        </w:rPr>
      </w:pPr>
      <w:r w:rsidRPr="00B91A45">
        <w:rPr>
          <w:rFonts w:ascii="Times New Roman" w:hAnsi="Times New Roman" w:cs="Times New Roman"/>
          <w:b/>
          <w:bCs/>
          <w:sz w:val="24"/>
          <w:szCs w:val="24"/>
        </w:rPr>
        <w:t>SECTION - C</w:t>
      </w:r>
    </w:p>
    <w:p w14:paraId="3B4AF265" w14:textId="77777777" w:rsidR="00F3607F" w:rsidRPr="00B91A45" w:rsidRDefault="00F3607F" w:rsidP="00F3607F">
      <w:pPr>
        <w:pStyle w:val="ListParagraph"/>
        <w:numPr>
          <w:ilvl w:val="0"/>
          <w:numId w:val="5"/>
        </w:numPr>
        <w:rPr>
          <w:rFonts w:ascii="Times New Roman" w:hAnsi="Times New Roman" w:cs="Times New Roman"/>
          <w:b/>
          <w:bCs/>
          <w:sz w:val="24"/>
          <w:szCs w:val="24"/>
        </w:rPr>
      </w:pPr>
      <w:r w:rsidRPr="00B91A45">
        <w:rPr>
          <w:rFonts w:ascii="Times New Roman" w:hAnsi="Times New Roman" w:cs="Times New Roman"/>
          <w:b/>
          <w:bCs/>
          <w:sz w:val="24"/>
          <w:szCs w:val="24"/>
        </w:rPr>
        <w:t>Machinery a/c total = 36448, Hire vendor a/c total = 24,776</w:t>
      </w:r>
    </w:p>
    <w:p w14:paraId="1240EF05" w14:textId="07BDE491" w:rsidR="00F3607F" w:rsidRPr="00B91A45" w:rsidRDefault="0031191A" w:rsidP="00F3607F">
      <w:pPr>
        <w:pStyle w:val="ListParagraph"/>
        <w:numPr>
          <w:ilvl w:val="0"/>
          <w:numId w:val="5"/>
        </w:numPr>
        <w:rPr>
          <w:rFonts w:ascii="Times New Roman" w:hAnsi="Times New Roman" w:cs="Times New Roman"/>
          <w:b/>
          <w:bCs/>
          <w:sz w:val="24"/>
          <w:szCs w:val="24"/>
        </w:rPr>
      </w:pPr>
      <w:r w:rsidRPr="00B91A45">
        <w:rPr>
          <w:rFonts w:ascii="Times New Roman" w:hAnsi="Times New Roman" w:cs="Times New Roman"/>
          <w:sz w:val="24"/>
          <w:szCs w:val="24"/>
        </w:rPr>
        <w:t xml:space="preserve"> </w:t>
      </w:r>
      <w:r w:rsidRPr="00B91A45">
        <w:rPr>
          <w:rFonts w:ascii="Times New Roman" w:hAnsi="Times New Roman" w:cs="Times New Roman"/>
          <w:b/>
          <w:bCs/>
          <w:sz w:val="24"/>
          <w:szCs w:val="24"/>
        </w:rPr>
        <w:t>GP – Dept A- 4080; Dept B- 8640; Dept C – 12480</w:t>
      </w:r>
    </w:p>
    <w:p w14:paraId="4780AB58" w14:textId="6FC0BC98" w:rsidR="0031191A" w:rsidRPr="00B91A45" w:rsidRDefault="0031191A" w:rsidP="00F3607F">
      <w:pPr>
        <w:pStyle w:val="ListParagraph"/>
        <w:numPr>
          <w:ilvl w:val="0"/>
          <w:numId w:val="5"/>
        </w:numPr>
        <w:rPr>
          <w:rFonts w:ascii="Times New Roman" w:hAnsi="Times New Roman" w:cs="Times New Roman"/>
          <w:b/>
          <w:bCs/>
          <w:sz w:val="24"/>
          <w:szCs w:val="24"/>
        </w:rPr>
      </w:pPr>
      <w:r w:rsidRPr="00B91A45">
        <w:rPr>
          <w:rFonts w:ascii="Times New Roman" w:hAnsi="Times New Roman" w:cs="Times New Roman"/>
          <w:b/>
          <w:bCs/>
          <w:sz w:val="24"/>
          <w:szCs w:val="24"/>
        </w:rPr>
        <w:t xml:space="preserve">Revaluation Profit </w:t>
      </w:r>
      <w:r w:rsidR="00FA6A4C" w:rsidRPr="00B91A45">
        <w:rPr>
          <w:rFonts w:ascii="Times New Roman" w:hAnsi="Times New Roman" w:cs="Times New Roman"/>
          <w:b/>
          <w:bCs/>
          <w:sz w:val="24"/>
          <w:szCs w:val="24"/>
        </w:rPr>
        <w:t>–</w:t>
      </w:r>
      <w:r w:rsidRPr="00B91A45">
        <w:rPr>
          <w:rFonts w:ascii="Times New Roman" w:hAnsi="Times New Roman" w:cs="Times New Roman"/>
          <w:b/>
          <w:bCs/>
          <w:sz w:val="24"/>
          <w:szCs w:val="24"/>
        </w:rPr>
        <w:t xml:space="preserve"> </w:t>
      </w:r>
      <w:r w:rsidR="00FA6A4C" w:rsidRPr="00B91A45">
        <w:rPr>
          <w:rFonts w:ascii="Times New Roman" w:hAnsi="Times New Roman" w:cs="Times New Roman"/>
          <w:b/>
          <w:bCs/>
          <w:sz w:val="24"/>
          <w:szCs w:val="24"/>
        </w:rPr>
        <w:t>A – 1125; B – 375</w:t>
      </w:r>
    </w:p>
    <w:p w14:paraId="131569DE" w14:textId="40D4B5B3" w:rsidR="00FA6A4C" w:rsidRPr="00B91A45" w:rsidRDefault="00FA6A4C" w:rsidP="00FA6A4C">
      <w:pPr>
        <w:pStyle w:val="ListParagraph"/>
        <w:rPr>
          <w:rFonts w:ascii="Times New Roman" w:hAnsi="Times New Roman" w:cs="Times New Roman"/>
          <w:b/>
          <w:bCs/>
          <w:sz w:val="24"/>
          <w:szCs w:val="24"/>
        </w:rPr>
      </w:pPr>
      <w:r w:rsidRPr="00B91A45">
        <w:rPr>
          <w:rFonts w:ascii="Times New Roman" w:hAnsi="Times New Roman" w:cs="Times New Roman"/>
          <w:b/>
          <w:bCs/>
          <w:sz w:val="24"/>
          <w:szCs w:val="24"/>
        </w:rPr>
        <w:t>Capital a/c – A- 111125; B- 50375; C- 80750</w:t>
      </w:r>
    </w:p>
    <w:p w14:paraId="56FC583E" w14:textId="7B3E2B63" w:rsidR="00FA6A4C" w:rsidRPr="00B91A45" w:rsidRDefault="00FA6A4C" w:rsidP="00FA6A4C">
      <w:pPr>
        <w:pStyle w:val="ListParagraph"/>
        <w:rPr>
          <w:rFonts w:ascii="Times New Roman" w:hAnsi="Times New Roman" w:cs="Times New Roman"/>
          <w:b/>
          <w:bCs/>
          <w:sz w:val="24"/>
          <w:szCs w:val="24"/>
        </w:rPr>
      </w:pPr>
      <w:r w:rsidRPr="00B91A45">
        <w:rPr>
          <w:rFonts w:ascii="Times New Roman" w:hAnsi="Times New Roman" w:cs="Times New Roman"/>
          <w:b/>
          <w:bCs/>
          <w:sz w:val="24"/>
          <w:szCs w:val="24"/>
        </w:rPr>
        <w:t>Capital of C – (</w:t>
      </w:r>
      <w:r w:rsidRPr="00B91A45">
        <w:rPr>
          <w:rFonts w:ascii="Times New Roman" w:hAnsi="Times New Roman" w:cs="Times New Roman"/>
          <w:b/>
          <w:bCs/>
          <w:sz w:val="24"/>
          <w:szCs w:val="24"/>
        </w:rPr>
        <w:t>111125</w:t>
      </w:r>
      <w:r w:rsidRPr="00B91A45">
        <w:rPr>
          <w:rFonts w:ascii="Times New Roman" w:hAnsi="Times New Roman" w:cs="Times New Roman"/>
          <w:b/>
          <w:bCs/>
          <w:sz w:val="24"/>
          <w:szCs w:val="24"/>
        </w:rPr>
        <w:t xml:space="preserve"> + 50375) X 50% = </w:t>
      </w:r>
      <w:proofErr w:type="spellStart"/>
      <w:r w:rsidRPr="00B91A45">
        <w:rPr>
          <w:rFonts w:ascii="Times New Roman" w:hAnsi="Times New Roman" w:cs="Times New Roman"/>
          <w:b/>
          <w:bCs/>
          <w:sz w:val="24"/>
          <w:szCs w:val="24"/>
        </w:rPr>
        <w:t>rs</w:t>
      </w:r>
      <w:proofErr w:type="spellEnd"/>
      <w:r w:rsidRPr="00B91A45">
        <w:rPr>
          <w:rFonts w:ascii="Times New Roman" w:hAnsi="Times New Roman" w:cs="Times New Roman"/>
          <w:b/>
          <w:bCs/>
          <w:sz w:val="24"/>
          <w:szCs w:val="24"/>
        </w:rPr>
        <w:t xml:space="preserve">. </w:t>
      </w:r>
      <w:r w:rsidRPr="00B91A45">
        <w:rPr>
          <w:rFonts w:ascii="Times New Roman" w:hAnsi="Times New Roman" w:cs="Times New Roman"/>
          <w:b/>
          <w:bCs/>
          <w:sz w:val="24"/>
          <w:szCs w:val="24"/>
        </w:rPr>
        <w:t>80750</w:t>
      </w:r>
    </w:p>
    <w:p w14:paraId="19973A08" w14:textId="2336E15F" w:rsidR="0031191A" w:rsidRPr="00B91A45" w:rsidRDefault="00F34939" w:rsidP="0031191A">
      <w:pPr>
        <w:pStyle w:val="ListParagraph"/>
        <w:rPr>
          <w:rFonts w:ascii="Times New Roman" w:hAnsi="Times New Roman" w:cs="Times New Roman"/>
          <w:b/>
          <w:bCs/>
          <w:sz w:val="24"/>
          <w:szCs w:val="24"/>
        </w:rPr>
      </w:pPr>
      <w:r w:rsidRPr="00B91A45">
        <w:rPr>
          <w:rFonts w:ascii="Times New Roman" w:hAnsi="Times New Roman" w:cs="Times New Roman"/>
          <w:b/>
          <w:bCs/>
          <w:sz w:val="24"/>
          <w:szCs w:val="24"/>
        </w:rPr>
        <w:t xml:space="preserve">B/S – L- </w:t>
      </w:r>
      <w:proofErr w:type="gramStart"/>
      <w:r w:rsidRPr="00B91A45">
        <w:rPr>
          <w:rFonts w:ascii="Times New Roman" w:hAnsi="Times New Roman" w:cs="Times New Roman"/>
          <w:b/>
          <w:bCs/>
          <w:sz w:val="24"/>
          <w:szCs w:val="24"/>
        </w:rPr>
        <w:t>322250 ;</w:t>
      </w:r>
      <w:proofErr w:type="gramEnd"/>
      <w:r w:rsidRPr="00B91A45">
        <w:rPr>
          <w:rFonts w:ascii="Times New Roman" w:hAnsi="Times New Roman" w:cs="Times New Roman"/>
          <w:b/>
          <w:bCs/>
          <w:sz w:val="24"/>
          <w:szCs w:val="24"/>
        </w:rPr>
        <w:t xml:space="preserve"> A </w:t>
      </w:r>
      <w:r w:rsidR="002B40B3" w:rsidRPr="00B91A45">
        <w:rPr>
          <w:rFonts w:ascii="Times New Roman" w:hAnsi="Times New Roman" w:cs="Times New Roman"/>
          <w:b/>
          <w:bCs/>
          <w:sz w:val="24"/>
          <w:szCs w:val="24"/>
        </w:rPr>
        <w:t>–</w:t>
      </w:r>
      <w:r w:rsidRPr="00B91A45">
        <w:rPr>
          <w:rFonts w:ascii="Times New Roman" w:hAnsi="Times New Roman" w:cs="Times New Roman"/>
          <w:b/>
          <w:bCs/>
          <w:sz w:val="24"/>
          <w:szCs w:val="24"/>
        </w:rPr>
        <w:t xml:space="preserve"> </w:t>
      </w:r>
      <w:r w:rsidRPr="00B91A45">
        <w:rPr>
          <w:rFonts w:ascii="Times New Roman" w:hAnsi="Times New Roman" w:cs="Times New Roman"/>
          <w:b/>
          <w:bCs/>
          <w:sz w:val="24"/>
          <w:szCs w:val="24"/>
        </w:rPr>
        <w:t>322250</w:t>
      </w:r>
    </w:p>
    <w:p w14:paraId="69FEAAB2" w14:textId="0F1B76FC" w:rsidR="002B40B3" w:rsidRPr="00B91A45" w:rsidRDefault="000F42F6" w:rsidP="002B40B3">
      <w:pPr>
        <w:pStyle w:val="ListParagraph"/>
        <w:numPr>
          <w:ilvl w:val="0"/>
          <w:numId w:val="5"/>
        </w:numPr>
        <w:rPr>
          <w:rFonts w:ascii="Times New Roman" w:hAnsi="Times New Roman" w:cs="Times New Roman"/>
          <w:b/>
          <w:bCs/>
          <w:sz w:val="24"/>
          <w:szCs w:val="24"/>
        </w:rPr>
      </w:pPr>
      <w:r w:rsidRPr="00B91A45">
        <w:rPr>
          <w:rFonts w:ascii="Times New Roman" w:hAnsi="Times New Roman" w:cs="Times New Roman"/>
          <w:b/>
          <w:bCs/>
          <w:sz w:val="24"/>
          <w:szCs w:val="24"/>
        </w:rPr>
        <w:t xml:space="preserve">Loss on </w:t>
      </w:r>
      <w:proofErr w:type="spellStart"/>
      <w:r w:rsidRPr="00B91A45">
        <w:rPr>
          <w:rFonts w:ascii="Times New Roman" w:hAnsi="Times New Roman" w:cs="Times New Roman"/>
          <w:b/>
          <w:bCs/>
          <w:sz w:val="24"/>
          <w:szCs w:val="24"/>
        </w:rPr>
        <w:t>revaluatio</w:t>
      </w:r>
      <w:proofErr w:type="spellEnd"/>
      <w:r w:rsidRPr="00B91A45">
        <w:rPr>
          <w:rFonts w:ascii="Times New Roman" w:hAnsi="Times New Roman" w:cs="Times New Roman"/>
          <w:b/>
          <w:bCs/>
          <w:sz w:val="24"/>
          <w:szCs w:val="24"/>
        </w:rPr>
        <w:t xml:space="preserve"> – A – 8000; B – 8000; C- 4000</w:t>
      </w:r>
    </w:p>
    <w:p w14:paraId="35287C73" w14:textId="77777777" w:rsidR="008578EE" w:rsidRPr="00B91A45" w:rsidRDefault="008578EE" w:rsidP="008578EE">
      <w:pPr>
        <w:rPr>
          <w:rFonts w:ascii="Times New Roman" w:hAnsi="Times New Roman" w:cs="Times New Roman"/>
          <w:b/>
          <w:bCs/>
          <w:sz w:val="24"/>
          <w:szCs w:val="24"/>
        </w:rPr>
      </w:pPr>
    </w:p>
    <w:p w14:paraId="14035B58" w14:textId="33E2B756" w:rsidR="008578EE" w:rsidRPr="00B91A45" w:rsidRDefault="008578EE" w:rsidP="002B40B3">
      <w:pPr>
        <w:pStyle w:val="ListParagraph"/>
        <w:numPr>
          <w:ilvl w:val="0"/>
          <w:numId w:val="5"/>
        </w:numPr>
        <w:rPr>
          <w:rFonts w:ascii="Times New Roman" w:hAnsi="Times New Roman" w:cs="Times New Roman"/>
          <w:sz w:val="24"/>
          <w:szCs w:val="24"/>
        </w:rPr>
      </w:pPr>
      <w:r w:rsidRPr="00B91A45">
        <w:rPr>
          <w:rFonts w:ascii="Times New Roman" w:hAnsi="Times New Roman" w:cs="Times New Roman"/>
          <w:sz w:val="24"/>
          <w:szCs w:val="24"/>
        </w:rPr>
        <w:t>The development of Accounting Standards (AS) in India has evolved over time to ensure uniformity, transparency, and comparability in financial reporting. These standards are influenced by global accounting frameworks such as International Financial Reporting Standards (IFRS) but are adapted to meet India's economic and legal environment.</w:t>
      </w:r>
    </w:p>
    <w:p w14:paraId="34C197DC" w14:textId="77777777" w:rsidR="008578EE" w:rsidRPr="00B91A45" w:rsidRDefault="008578EE" w:rsidP="008578EE">
      <w:pPr>
        <w:pStyle w:val="ListParagraph"/>
        <w:rPr>
          <w:rFonts w:ascii="Times New Roman" w:hAnsi="Times New Roman" w:cs="Times New Roman"/>
          <w:b/>
          <w:bCs/>
          <w:sz w:val="24"/>
          <w:szCs w:val="24"/>
        </w:rPr>
      </w:pPr>
    </w:p>
    <w:p w14:paraId="78ECF00A" w14:textId="7B43E76F" w:rsidR="008578EE" w:rsidRPr="00B91A45" w:rsidRDefault="008578EE" w:rsidP="0056283B">
      <w:pPr>
        <w:pStyle w:val="ListParagraph"/>
        <w:numPr>
          <w:ilvl w:val="3"/>
          <w:numId w:val="7"/>
        </w:numPr>
        <w:rPr>
          <w:rFonts w:ascii="Times New Roman" w:hAnsi="Times New Roman" w:cs="Times New Roman"/>
          <w:b/>
          <w:bCs/>
          <w:sz w:val="24"/>
          <w:szCs w:val="24"/>
        </w:rPr>
      </w:pPr>
      <w:r w:rsidRPr="00B91A45">
        <w:rPr>
          <w:rFonts w:ascii="Times New Roman" w:hAnsi="Times New Roman" w:cs="Times New Roman"/>
          <w:b/>
          <w:bCs/>
          <w:sz w:val="24"/>
          <w:szCs w:val="24"/>
        </w:rPr>
        <w:t>Early Developments (Pre-1977)</w:t>
      </w:r>
    </w:p>
    <w:p w14:paraId="26603A4A" w14:textId="2105102B"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Formation of the Accounting Standards Board (ASB) – 1977</w:t>
      </w:r>
    </w:p>
    <w:p w14:paraId="645C1A98" w14:textId="55DF1DED"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Introduction of Indian Accounting Standards (AS)</w:t>
      </w:r>
    </w:p>
    <w:p w14:paraId="791B3CEA" w14:textId="368897FE"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Legal Recognition of Accounting Standards</w:t>
      </w:r>
    </w:p>
    <w:p w14:paraId="660E336E" w14:textId="082F9D3D"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Shift to IFRS Convergence – Introduction of Ind AS (2007-2015)</w:t>
      </w:r>
    </w:p>
    <w:p w14:paraId="16871086" w14:textId="318A2312"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Current Framework of Accounting Standards in India</w:t>
      </w:r>
    </w:p>
    <w:p w14:paraId="2ADB3883" w14:textId="093A27EC" w:rsidR="008578EE" w:rsidRPr="00B91A45" w:rsidRDefault="008578EE" w:rsidP="0056283B">
      <w:pPr>
        <w:pStyle w:val="ListParagraph"/>
        <w:numPr>
          <w:ilvl w:val="2"/>
          <w:numId w:val="6"/>
        </w:numPr>
        <w:rPr>
          <w:rFonts w:ascii="Times New Roman" w:hAnsi="Times New Roman" w:cs="Times New Roman"/>
          <w:b/>
          <w:bCs/>
          <w:sz w:val="24"/>
          <w:szCs w:val="24"/>
        </w:rPr>
      </w:pPr>
      <w:r w:rsidRPr="00B91A45">
        <w:rPr>
          <w:rFonts w:ascii="Times New Roman" w:hAnsi="Times New Roman" w:cs="Times New Roman"/>
          <w:b/>
          <w:bCs/>
          <w:sz w:val="24"/>
          <w:szCs w:val="24"/>
        </w:rPr>
        <w:t>Future Developments &amp; Ongoing Changes</w:t>
      </w:r>
    </w:p>
    <w:p w14:paraId="601B51FF" w14:textId="77777777" w:rsidR="002B40B3" w:rsidRDefault="002B40B3" w:rsidP="0031191A">
      <w:pPr>
        <w:pStyle w:val="ListParagraph"/>
        <w:rPr>
          <w:rFonts w:ascii="Times New Roman" w:hAnsi="Times New Roman" w:cs="Times New Roman"/>
          <w:b/>
          <w:bCs/>
          <w:sz w:val="24"/>
          <w:szCs w:val="24"/>
        </w:rPr>
      </w:pPr>
    </w:p>
    <w:p w14:paraId="7CFF73B3" w14:textId="77777777" w:rsidR="002B40B3" w:rsidRPr="00F34939" w:rsidRDefault="002B40B3" w:rsidP="0031191A">
      <w:pPr>
        <w:pStyle w:val="ListParagraph"/>
        <w:rPr>
          <w:rFonts w:ascii="Times New Roman" w:hAnsi="Times New Roman" w:cs="Times New Roman"/>
          <w:b/>
          <w:bCs/>
          <w:sz w:val="24"/>
          <w:szCs w:val="24"/>
        </w:rPr>
      </w:pPr>
    </w:p>
    <w:p w14:paraId="5B605BF3" w14:textId="5B62773C" w:rsidR="00F3607F" w:rsidRDefault="00F3607F" w:rsidP="00F3607F"/>
    <w:p w14:paraId="1677EC77" w14:textId="77777777" w:rsidR="00F3607F" w:rsidRDefault="00F3607F" w:rsidP="00225D29"/>
    <w:p w14:paraId="3E666A57" w14:textId="77777777" w:rsidR="00F3607F" w:rsidRDefault="00F3607F" w:rsidP="00225D29"/>
    <w:p w14:paraId="6FAE771A" w14:textId="2B34479D" w:rsidR="00F3607F" w:rsidRDefault="00F3607F" w:rsidP="00F3607F"/>
    <w:p w14:paraId="31AA1892" w14:textId="1E60D879" w:rsidR="00BD3364" w:rsidRDefault="00BD3364" w:rsidP="00225D29">
      <w:pPr>
        <w:pStyle w:val="ListParagraph"/>
      </w:pPr>
    </w:p>
    <w:sectPr w:rsidR="00BD33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78D"/>
    <w:multiLevelType w:val="multilevel"/>
    <w:tmpl w:val="4152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00DD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CA95F1A"/>
    <w:multiLevelType w:val="multilevel"/>
    <w:tmpl w:val="4C945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CB7F8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C464E6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CBB4A8E"/>
    <w:multiLevelType w:val="hybridMultilevel"/>
    <w:tmpl w:val="67E8C8BC"/>
    <w:lvl w:ilvl="0" w:tplc="4009000F">
      <w:start w:val="19"/>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2860AD"/>
    <w:multiLevelType w:val="hybridMultilevel"/>
    <w:tmpl w:val="E2706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96544160">
    <w:abstractNumId w:val="6"/>
  </w:num>
  <w:num w:numId="2" w16cid:durableId="538207267">
    <w:abstractNumId w:val="0"/>
  </w:num>
  <w:num w:numId="3" w16cid:durableId="546068160">
    <w:abstractNumId w:val="2"/>
  </w:num>
  <w:num w:numId="4" w16cid:durableId="1103453191">
    <w:abstractNumId w:val="1"/>
  </w:num>
  <w:num w:numId="5" w16cid:durableId="1314918101">
    <w:abstractNumId w:val="5"/>
  </w:num>
  <w:num w:numId="6" w16cid:durableId="501815335">
    <w:abstractNumId w:val="3"/>
  </w:num>
  <w:num w:numId="7" w16cid:durableId="117939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E6164"/>
    <w:rsid w:val="000F42F6"/>
    <w:rsid w:val="00225D29"/>
    <w:rsid w:val="002B40B3"/>
    <w:rsid w:val="002E0225"/>
    <w:rsid w:val="0031191A"/>
    <w:rsid w:val="003D76BD"/>
    <w:rsid w:val="00446281"/>
    <w:rsid w:val="004A7B87"/>
    <w:rsid w:val="005304DB"/>
    <w:rsid w:val="005511E2"/>
    <w:rsid w:val="0056283B"/>
    <w:rsid w:val="00573D78"/>
    <w:rsid w:val="0058133E"/>
    <w:rsid w:val="00696228"/>
    <w:rsid w:val="007C0EFC"/>
    <w:rsid w:val="007D0A35"/>
    <w:rsid w:val="00833288"/>
    <w:rsid w:val="008578EE"/>
    <w:rsid w:val="00961DC7"/>
    <w:rsid w:val="009B6ED2"/>
    <w:rsid w:val="009D1D14"/>
    <w:rsid w:val="009E3408"/>
    <w:rsid w:val="00A20578"/>
    <w:rsid w:val="00A2303B"/>
    <w:rsid w:val="00AE3A4F"/>
    <w:rsid w:val="00B3521B"/>
    <w:rsid w:val="00B87B40"/>
    <w:rsid w:val="00B91A45"/>
    <w:rsid w:val="00BD3364"/>
    <w:rsid w:val="00C107B5"/>
    <w:rsid w:val="00CE6164"/>
    <w:rsid w:val="00DB6DE0"/>
    <w:rsid w:val="00E96040"/>
    <w:rsid w:val="00EB2985"/>
    <w:rsid w:val="00EC360C"/>
    <w:rsid w:val="00EC3656"/>
    <w:rsid w:val="00F34939"/>
    <w:rsid w:val="00F3607F"/>
    <w:rsid w:val="00F76747"/>
    <w:rsid w:val="00FA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E7F7"/>
  <w15:chartTrackingRefBased/>
  <w15:docId w15:val="{39640C74-A92F-49DF-BE80-3BE66D52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578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3607F"/>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BD"/>
    <w:pPr>
      <w:ind w:left="720"/>
      <w:contextualSpacing/>
    </w:pPr>
  </w:style>
  <w:style w:type="table" w:styleId="TableGrid">
    <w:name w:val="Table Grid"/>
    <w:basedOn w:val="TableNormal"/>
    <w:uiPriority w:val="59"/>
    <w:rsid w:val="00EC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607F"/>
    <w:rPr>
      <w:rFonts w:ascii="Times New Roman" w:eastAsia="Times New Roman" w:hAnsi="Times New Roman" w:cs="Times New Roman"/>
      <w:b/>
      <w:bCs/>
      <w:kern w:val="0"/>
      <w:sz w:val="27"/>
      <w:szCs w:val="27"/>
      <w:lang w:val="en-IN" w:eastAsia="en-IN"/>
    </w:rPr>
  </w:style>
  <w:style w:type="character" w:styleId="Strong">
    <w:name w:val="Strong"/>
    <w:basedOn w:val="DefaultParagraphFont"/>
    <w:uiPriority w:val="22"/>
    <w:qFormat/>
    <w:rsid w:val="00F3607F"/>
    <w:rPr>
      <w:b/>
      <w:bCs/>
    </w:rPr>
  </w:style>
  <w:style w:type="character" w:customStyle="1" w:styleId="Heading2Char">
    <w:name w:val="Heading 2 Char"/>
    <w:basedOn w:val="DefaultParagraphFont"/>
    <w:link w:val="Heading2"/>
    <w:uiPriority w:val="9"/>
    <w:semiHidden/>
    <w:rsid w:val="008578E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6705">
      <w:bodyDiv w:val="1"/>
      <w:marLeft w:val="0"/>
      <w:marRight w:val="0"/>
      <w:marTop w:val="0"/>
      <w:marBottom w:val="0"/>
      <w:divBdr>
        <w:top w:val="none" w:sz="0" w:space="0" w:color="auto"/>
        <w:left w:val="none" w:sz="0" w:space="0" w:color="auto"/>
        <w:bottom w:val="none" w:sz="0" w:space="0" w:color="auto"/>
        <w:right w:val="none" w:sz="0" w:space="0" w:color="auto"/>
      </w:divBdr>
    </w:div>
    <w:div w:id="384525580">
      <w:bodyDiv w:val="1"/>
      <w:marLeft w:val="0"/>
      <w:marRight w:val="0"/>
      <w:marTop w:val="0"/>
      <w:marBottom w:val="0"/>
      <w:divBdr>
        <w:top w:val="none" w:sz="0" w:space="0" w:color="auto"/>
        <w:left w:val="none" w:sz="0" w:space="0" w:color="auto"/>
        <w:bottom w:val="none" w:sz="0" w:space="0" w:color="auto"/>
        <w:right w:val="none" w:sz="0" w:space="0" w:color="auto"/>
      </w:divBdr>
    </w:div>
    <w:div w:id="398864610">
      <w:bodyDiv w:val="1"/>
      <w:marLeft w:val="0"/>
      <w:marRight w:val="0"/>
      <w:marTop w:val="0"/>
      <w:marBottom w:val="0"/>
      <w:divBdr>
        <w:top w:val="none" w:sz="0" w:space="0" w:color="auto"/>
        <w:left w:val="none" w:sz="0" w:space="0" w:color="auto"/>
        <w:bottom w:val="none" w:sz="0" w:space="0" w:color="auto"/>
        <w:right w:val="none" w:sz="0" w:space="0" w:color="auto"/>
      </w:divBdr>
    </w:div>
    <w:div w:id="604193145">
      <w:bodyDiv w:val="1"/>
      <w:marLeft w:val="0"/>
      <w:marRight w:val="0"/>
      <w:marTop w:val="0"/>
      <w:marBottom w:val="0"/>
      <w:divBdr>
        <w:top w:val="none" w:sz="0" w:space="0" w:color="auto"/>
        <w:left w:val="none" w:sz="0" w:space="0" w:color="auto"/>
        <w:bottom w:val="none" w:sz="0" w:space="0" w:color="auto"/>
        <w:right w:val="none" w:sz="0" w:space="0" w:color="auto"/>
      </w:divBdr>
    </w:div>
    <w:div w:id="673873775">
      <w:bodyDiv w:val="1"/>
      <w:marLeft w:val="0"/>
      <w:marRight w:val="0"/>
      <w:marTop w:val="0"/>
      <w:marBottom w:val="0"/>
      <w:divBdr>
        <w:top w:val="none" w:sz="0" w:space="0" w:color="auto"/>
        <w:left w:val="none" w:sz="0" w:space="0" w:color="auto"/>
        <w:bottom w:val="none" w:sz="0" w:space="0" w:color="auto"/>
        <w:right w:val="none" w:sz="0" w:space="0" w:color="auto"/>
      </w:divBdr>
    </w:div>
    <w:div w:id="778838644">
      <w:bodyDiv w:val="1"/>
      <w:marLeft w:val="0"/>
      <w:marRight w:val="0"/>
      <w:marTop w:val="0"/>
      <w:marBottom w:val="0"/>
      <w:divBdr>
        <w:top w:val="none" w:sz="0" w:space="0" w:color="auto"/>
        <w:left w:val="none" w:sz="0" w:space="0" w:color="auto"/>
        <w:bottom w:val="none" w:sz="0" w:space="0" w:color="auto"/>
        <w:right w:val="none" w:sz="0" w:space="0" w:color="auto"/>
      </w:divBdr>
    </w:div>
    <w:div w:id="980892111">
      <w:bodyDiv w:val="1"/>
      <w:marLeft w:val="0"/>
      <w:marRight w:val="0"/>
      <w:marTop w:val="0"/>
      <w:marBottom w:val="0"/>
      <w:divBdr>
        <w:top w:val="none" w:sz="0" w:space="0" w:color="auto"/>
        <w:left w:val="none" w:sz="0" w:space="0" w:color="auto"/>
        <w:bottom w:val="none" w:sz="0" w:space="0" w:color="auto"/>
        <w:right w:val="none" w:sz="0" w:space="0" w:color="auto"/>
      </w:divBdr>
    </w:div>
    <w:div w:id="1054425956">
      <w:bodyDiv w:val="1"/>
      <w:marLeft w:val="0"/>
      <w:marRight w:val="0"/>
      <w:marTop w:val="0"/>
      <w:marBottom w:val="0"/>
      <w:divBdr>
        <w:top w:val="none" w:sz="0" w:space="0" w:color="auto"/>
        <w:left w:val="none" w:sz="0" w:space="0" w:color="auto"/>
        <w:bottom w:val="none" w:sz="0" w:space="0" w:color="auto"/>
        <w:right w:val="none" w:sz="0" w:space="0" w:color="auto"/>
      </w:divBdr>
    </w:div>
    <w:div w:id="1077630369">
      <w:bodyDiv w:val="1"/>
      <w:marLeft w:val="0"/>
      <w:marRight w:val="0"/>
      <w:marTop w:val="0"/>
      <w:marBottom w:val="0"/>
      <w:divBdr>
        <w:top w:val="none" w:sz="0" w:space="0" w:color="auto"/>
        <w:left w:val="none" w:sz="0" w:space="0" w:color="auto"/>
        <w:bottom w:val="none" w:sz="0" w:space="0" w:color="auto"/>
        <w:right w:val="none" w:sz="0" w:space="0" w:color="auto"/>
      </w:divBdr>
    </w:div>
    <w:div w:id="1142389498">
      <w:bodyDiv w:val="1"/>
      <w:marLeft w:val="0"/>
      <w:marRight w:val="0"/>
      <w:marTop w:val="0"/>
      <w:marBottom w:val="0"/>
      <w:divBdr>
        <w:top w:val="none" w:sz="0" w:space="0" w:color="auto"/>
        <w:left w:val="none" w:sz="0" w:space="0" w:color="auto"/>
        <w:bottom w:val="none" w:sz="0" w:space="0" w:color="auto"/>
        <w:right w:val="none" w:sz="0" w:space="0" w:color="auto"/>
      </w:divBdr>
    </w:div>
    <w:div w:id="1237285458">
      <w:bodyDiv w:val="1"/>
      <w:marLeft w:val="0"/>
      <w:marRight w:val="0"/>
      <w:marTop w:val="0"/>
      <w:marBottom w:val="0"/>
      <w:divBdr>
        <w:top w:val="none" w:sz="0" w:space="0" w:color="auto"/>
        <w:left w:val="none" w:sz="0" w:space="0" w:color="auto"/>
        <w:bottom w:val="none" w:sz="0" w:space="0" w:color="auto"/>
        <w:right w:val="none" w:sz="0" w:space="0" w:color="auto"/>
      </w:divBdr>
    </w:div>
    <w:div w:id="1332442945">
      <w:bodyDiv w:val="1"/>
      <w:marLeft w:val="0"/>
      <w:marRight w:val="0"/>
      <w:marTop w:val="0"/>
      <w:marBottom w:val="0"/>
      <w:divBdr>
        <w:top w:val="none" w:sz="0" w:space="0" w:color="auto"/>
        <w:left w:val="none" w:sz="0" w:space="0" w:color="auto"/>
        <w:bottom w:val="none" w:sz="0" w:space="0" w:color="auto"/>
        <w:right w:val="none" w:sz="0" w:space="0" w:color="auto"/>
      </w:divBdr>
    </w:div>
    <w:div w:id="1605648394">
      <w:bodyDiv w:val="1"/>
      <w:marLeft w:val="0"/>
      <w:marRight w:val="0"/>
      <w:marTop w:val="0"/>
      <w:marBottom w:val="0"/>
      <w:divBdr>
        <w:top w:val="none" w:sz="0" w:space="0" w:color="auto"/>
        <w:left w:val="none" w:sz="0" w:space="0" w:color="auto"/>
        <w:bottom w:val="none" w:sz="0" w:space="0" w:color="auto"/>
        <w:right w:val="none" w:sz="0" w:space="0" w:color="auto"/>
      </w:divBdr>
    </w:div>
    <w:div w:id="185835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Janani S</dc:creator>
  <cp:keywords/>
  <dc:description/>
  <cp:lastModifiedBy>Janani S</cp:lastModifiedBy>
  <cp:revision>35</cp:revision>
  <dcterms:created xsi:type="dcterms:W3CDTF">2025-02-09T14:57:00Z</dcterms:created>
  <dcterms:modified xsi:type="dcterms:W3CDTF">2025-02-09T16:40:00Z</dcterms:modified>
</cp:coreProperties>
</file>