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ECBB" w14:textId="77777777" w:rsidR="007E39D3" w:rsidRDefault="00000000">
      <w:pPr>
        <w:pStyle w:val="Heading1"/>
      </w:pPr>
      <w:r>
        <w:t>Company Law – Answer Key</w:t>
      </w:r>
      <w:r>
        <w:br/>
        <w:t>(Anna Adarsh College for Women – Oct/Nov 2025)</w:t>
      </w:r>
    </w:p>
    <w:p w14:paraId="44289D45" w14:textId="77777777" w:rsidR="007E39D3" w:rsidRDefault="00000000">
      <w:pPr>
        <w:pStyle w:val="Heading2"/>
      </w:pPr>
      <w:r>
        <w:t>PART A – (10 × 1 = 10 Marks)</w:t>
      </w:r>
    </w:p>
    <w:p w14:paraId="65264A03" w14:textId="77777777" w:rsidR="007E39D3" w:rsidRDefault="00000000">
      <w:r>
        <w:t>Answer any TEN questions.</w:t>
      </w:r>
      <w:r>
        <w:br/>
      </w:r>
    </w:p>
    <w:p w14:paraId="08F24F27" w14:textId="6241D418" w:rsidR="007E39D3" w:rsidRDefault="00000000">
      <w:pPr>
        <w:pStyle w:val="ListNumber"/>
      </w:pPr>
      <w:r w:rsidRPr="00B4105D">
        <w:rPr>
          <w:b/>
          <w:bCs/>
        </w:rPr>
        <w:t>What is CIN?</w:t>
      </w:r>
      <w:r>
        <w:br/>
        <w:t>CIN stands for Corporate Identification Number. It is a unique 21-digit alphanumeric code assigned by the Registrar of Companies (RoC) to every registered company in India. It helps in identifying and tracking company records.</w:t>
      </w:r>
    </w:p>
    <w:p w14:paraId="095574AF" w14:textId="77777777" w:rsidR="00B4105D" w:rsidRDefault="00B4105D" w:rsidP="00B4105D">
      <w:pPr>
        <w:pStyle w:val="ListNumber"/>
        <w:numPr>
          <w:ilvl w:val="0"/>
          <w:numId w:val="0"/>
        </w:numPr>
        <w:ind w:left="360"/>
      </w:pPr>
    </w:p>
    <w:p w14:paraId="52D33A86" w14:textId="3AD19CE0" w:rsidR="007E39D3" w:rsidRDefault="00000000">
      <w:pPr>
        <w:pStyle w:val="ListNumber"/>
      </w:pPr>
      <w:r w:rsidRPr="00B4105D">
        <w:rPr>
          <w:b/>
          <w:bCs/>
        </w:rPr>
        <w:t>Write a short note on Dormant Company.</w:t>
      </w:r>
      <w:r>
        <w:br/>
        <w:t>A Dormant Company is one that is registered under the Companies Act but has no significant accounting transactions during a financial year. Section 455 of the Companies Act, 2013 allows companies formed for future projects or to hold assets/intellectual property to apply for dormant status.</w:t>
      </w:r>
    </w:p>
    <w:p w14:paraId="329BDEC1" w14:textId="77777777" w:rsidR="00B4105D" w:rsidRDefault="00B4105D" w:rsidP="00B4105D">
      <w:pPr>
        <w:pStyle w:val="ListNumber"/>
        <w:numPr>
          <w:ilvl w:val="0"/>
          <w:numId w:val="0"/>
        </w:numPr>
      </w:pPr>
    </w:p>
    <w:p w14:paraId="0C78F8BB" w14:textId="126BE251" w:rsidR="007E39D3" w:rsidRDefault="00000000">
      <w:pPr>
        <w:pStyle w:val="ListNumber"/>
      </w:pPr>
      <w:r w:rsidRPr="00B4105D">
        <w:rPr>
          <w:b/>
          <w:bCs/>
        </w:rPr>
        <w:t>State any two duties of a director.</w:t>
      </w:r>
      <w:r>
        <w:br/>
        <w:t>• Duty to act in good faith and in the best interest of the company.</w:t>
      </w:r>
      <w:r>
        <w:br/>
        <w:t>• Duty to avoid conflicts of interest.</w:t>
      </w:r>
    </w:p>
    <w:p w14:paraId="616FF295" w14:textId="77777777" w:rsidR="00B4105D" w:rsidRDefault="00B4105D" w:rsidP="00B4105D">
      <w:pPr>
        <w:pStyle w:val="ListNumber"/>
        <w:numPr>
          <w:ilvl w:val="0"/>
          <w:numId w:val="0"/>
        </w:numPr>
      </w:pPr>
    </w:p>
    <w:p w14:paraId="17EACD71" w14:textId="325A924D" w:rsidR="007E39D3" w:rsidRDefault="00000000">
      <w:pPr>
        <w:pStyle w:val="ListNumber"/>
      </w:pPr>
      <w:r w:rsidRPr="00B4105D">
        <w:rPr>
          <w:b/>
          <w:bCs/>
        </w:rPr>
        <w:t>Who is an Independent Director?</w:t>
      </w:r>
      <w:r>
        <w:br/>
        <w:t>An Independent Director is a non-executive director who does not have any material or pecuniary relationship with the company. They provide unbiased judgment and ensure better corporate governance. Listed companies must have at least one-third of their board as independent directors.</w:t>
      </w:r>
    </w:p>
    <w:p w14:paraId="67A34A98" w14:textId="77777777" w:rsidR="00B4105D" w:rsidRDefault="00B4105D" w:rsidP="00B4105D">
      <w:pPr>
        <w:pStyle w:val="ListNumber"/>
        <w:numPr>
          <w:ilvl w:val="0"/>
          <w:numId w:val="0"/>
        </w:numPr>
      </w:pPr>
    </w:p>
    <w:p w14:paraId="25D821AC" w14:textId="530EA3E3" w:rsidR="007E39D3" w:rsidRDefault="00000000">
      <w:pPr>
        <w:pStyle w:val="ListNumber"/>
      </w:pPr>
      <w:r w:rsidRPr="00B4105D">
        <w:rPr>
          <w:b/>
          <w:bCs/>
        </w:rPr>
        <w:t>Write a note on CSR Policy.</w:t>
      </w:r>
      <w:r>
        <w:br/>
        <w:t>CSR (Corporate Social Responsibility) policy is a company's commitment to contribute to social and environmental development. Under Section 135 of the Companies Act, 2013, certain companies are required to spend at least 2% of their average net profit on CSR activities.</w:t>
      </w:r>
    </w:p>
    <w:p w14:paraId="13FECAF5" w14:textId="77777777" w:rsidR="00B4105D" w:rsidRDefault="00B4105D" w:rsidP="00B4105D">
      <w:pPr>
        <w:pStyle w:val="ListNumber"/>
        <w:numPr>
          <w:ilvl w:val="0"/>
          <w:numId w:val="0"/>
        </w:numPr>
      </w:pPr>
    </w:p>
    <w:p w14:paraId="6F90911C" w14:textId="242F92D1" w:rsidR="007E39D3" w:rsidRDefault="00000000">
      <w:pPr>
        <w:pStyle w:val="ListNumber"/>
      </w:pPr>
      <w:r w:rsidRPr="00B4105D">
        <w:rPr>
          <w:b/>
          <w:bCs/>
        </w:rPr>
        <w:t>What is Minutes?</w:t>
      </w:r>
      <w:r>
        <w:br/>
        <w:t>Minutes are the written record of the proceedings of a meeting. They include decisions, resolutions passed, and discussions held. Minutes are prepared and maintained as per Section 118 of the Companies Act, 2013.</w:t>
      </w:r>
    </w:p>
    <w:p w14:paraId="7A82A280" w14:textId="77777777" w:rsidR="00B4105D" w:rsidRDefault="00B4105D" w:rsidP="00B4105D">
      <w:pPr>
        <w:pStyle w:val="ListNumber"/>
        <w:numPr>
          <w:ilvl w:val="0"/>
          <w:numId w:val="0"/>
        </w:numPr>
      </w:pPr>
    </w:p>
    <w:p w14:paraId="181BBFE8" w14:textId="19F5DBFE" w:rsidR="007E39D3" w:rsidRDefault="00000000">
      <w:pPr>
        <w:pStyle w:val="ListNumber"/>
      </w:pPr>
      <w:r w:rsidRPr="00B4105D">
        <w:rPr>
          <w:b/>
          <w:bCs/>
        </w:rPr>
        <w:t>What is Agenda Paper?</w:t>
      </w:r>
      <w:r>
        <w:br/>
        <w:t xml:space="preserve">An Agenda Paper is a list of items to be discussed in a meeting. It is circulated in </w:t>
      </w:r>
      <w:r>
        <w:lastRenderedPageBreak/>
        <w:t>advance to all participants, usually along with the notice of the meeting, to enable informed discussion.</w:t>
      </w:r>
    </w:p>
    <w:p w14:paraId="52DC3809" w14:textId="77777777" w:rsidR="00B4105D" w:rsidRDefault="00B4105D" w:rsidP="00B4105D">
      <w:pPr>
        <w:pStyle w:val="ListNumber"/>
        <w:numPr>
          <w:ilvl w:val="0"/>
          <w:numId w:val="0"/>
        </w:numPr>
      </w:pPr>
    </w:p>
    <w:p w14:paraId="7B9DEDEF" w14:textId="316232E4" w:rsidR="007E39D3" w:rsidRDefault="00000000">
      <w:pPr>
        <w:pStyle w:val="ListNumber"/>
      </w:pPr>
      <w:r w:rsidRPr="00B4105D">
        <w:rPr>
          <w:b/>
          <w:bCs/>
        </w:rPr>
        <w:t>Explain briefly about Books of Accounts.</w:t>
      </w:r>
      <w:r w:rsidRPr="00B4105D">
        <w:rPr>
          <w:b/>
          <w:bCs/>
        </w:rPr>
        <w:br/>
      </w:r>
      <w:r>
        <w:t>Books of Accounts refer to financial records that a company is required to maintain, such as records of assets, liabilities, income, and expenditure. As per Section 128 of the Companies Act, 2013, every company must keep proper books of accounts at its registered office.</w:t>
      </w:r>
    </w:p>
    <w:p w14:paraId="08C7C871" w14:textId="77777777" w:rsidR="00B4105D" w:rsidRDefault="00B4105D" w:rsidP="00B4105D">
      <w:pPr>
        <w:pStyle w:val="ListNumber"/>
        <w:numPr>
          <w:ilvl w:val="0"/>
          <w:numId w:val="0"/>
        </w:numPr>
      </w:pPr>
    </w:p>
    <w:p w14:paraId="74BDF50A" w14:textId="51C54EBA" w:rsidR="007E39D3" w:rsidRDefault="00000000">
      <w:pPr>
        <w:pStyle w:val="ListNumber"/>
      </w:pPr>
      <w:r w:rsidRPr="00B4105D">
        <w:rPr>
          <w:b/>
          <w:bCs/>
        </w:rPr>
        <w:t>State any two powers of Inspector.</w:t>
      </w:r>
      <w:r>
        <w:br/>
        <w:t>• The inspector can enter and search any premises of the company for documents.</w:t>
      </w:r>
      <w:r>
        <w:br/>
        <w:t>• They can summon directors or officers and require production of books and records.</w:t>
      </w:r>
    </w:p>
    <w:p w14:paraId="14F21FEA" w14:textId="77777777" w:rsidR="00B4105D" w:rsidRDefault="00B4105D" w:rsidP="00B4105D">
      <w:pPr>
        <w:pStyle w:val="ListNumber"/>
        <w:numPr>
          <w:ilvl w:val="0"/>
          <w:numId w:val="0"/>
        </w:numPr>
      </w:pPr>
    </w:p>
    <w:p w14:paraId="366E6D5B" w14:textId="5ED21A94" w:rsidR="007E39D3" w:rsidRDefault="00000000">
      <w:pPr>
        <w:pStyle w:val="ListNumber"/>
      </w:pPr>
      <w:r w:rsidRPr="00B4105D">
        <w:rPr>
          <w:b/>
          <w:bCs/>
        </w:rPr>
        <w:t>What is Dividend?</w:t>
      </w:r>
      <w:r>
        <w:br/>
        <w:t>A Dividend is the portion of profit distributed by a company to its shareholders. It can be interim or final and must be declared in accordance with Section 123 of the Companies Act, 2013.</w:t>
      </w:r>
    </w:p>
    <w:p w14:paraId="23CA560C" w14:textId="77777777" w:rsidR="00B4105D" w:rsidRDefault="00B4105D" w:rsidP="00B4105D">
      <w:pPr>
        <w:pStyle w:val="ListNumber"/>
        <w:numPr>
          <w:ilvl w:val="0"/>
          <w:numId w:val="0"/>
        </w:numPr>
      </w:pPr>
    </w:p>
    <w:p w14:paraId="4566051D" w14:textId="7C1F0BA9" w:rsidR="007E39D3" w:rsidRDefault="00000000">
      <w:pPr>
        <w:pStyle w:val="ListNumber"/>
      </w:pPr>
      <w:r w:rsidRPr="00B4105D">
        <w:rPr>
          <w:b/>
          <w:bCs/>
        </w:rPr>
        <w:t>What is a ‘One Person Company’?</w:t>
      </w:r>
      <w:r>
        <w:br/>
        <w:t>A One Person Company (OPC) is a company with only one person as its member/shareholder. Introduced under Section 2(62) of the Companies Act, 2013, it combines the benefits of sole proprietorship and limited liability.</w:t>
      </w:r>
    </w:p>
    <w:p w14:paraId="3B9A47F8" w14:textId="77777777" w:rsidR="00B4105D" w:rsidRDefault="00B4105D" w:rsidP="00B4105D">
      <w:pPr>
        <w:pStyle w:val="ListNumber"/>
        <w:numPr>
          <w:ilvl w:val="0"/>
          <w:numId w:val="0"/>
        </w:numPr>
      </w:pPr>
    </w:p>
    <w:p w14:paraId="75DF0731" w14:textId="266B591C" w:rsidR="007E39D3" w:rsidRDefault="00000000">
      <w:pPr>
        <w:pStyle w:val="ListNumber"/>
      </w:pPr>
      <w:r w:rsidRPr="00B4105D">
        <w:rPr>
          <w:b/>
          <w:bCs/>
        </w:rPr>
        <w:t>Write a note on IEPF.</w:t>
      </w:r>
      <w:r>
        <w:br/>
        <w:t>IEPF stands for Investor Education and Protection Fund. Unclaimed dividends, matured deposits, and shares are transferred to IEPF after 7 years. It is used for promoting investor awareness and protection (Section 125 of the Companies Act, 2013).</w:t>
      </w:r>
    </w:p>
    <w:p w14:paraId="0823E4F4" w14:textId="77777777" w:rsidR="007E39D3" w:rsidRDefault="00000000">
      <w:pPr>
        <w:pStyle w:val="Heading2"/>
      </w:pPr>
      <w:r>
        <w:br/>
        <w:t>PART B – (5 × 5 = 25 Marks)</w:t>
      </w:r>
    </w:p>
    <w:p w14:paraId="64132BBF" w14:textId="77777777" w:rsidR="007E39D3" w:rsidRDefault="00000000">
      <w:r>
        <w:t>Answer any FIVE questions.</w:t>
      </w:r>
      <w:r>
        <w:br/>
      </w:r>
    </w:p>
    <w:p w14:paraId="4E8226B0" w14:textId="01694D76" w:rsidR="007E39D3" w:rsidRDefault="00000000">
      <w:pPr>
        <w:pStyle w:val="ListNumber"/>
      </w:pPr>
      <w:r w:rsidRPr="00B4105D">
        <w:rPr>
          <w:b/>
          <w:bCs/>
        </w:rPr>
        <w:t>Role of MCA 21 under the Companies Act, 2013</w:t>
      </w:r>
      <w:r>
        <w:br/>
        <w:t>MCA21 is an e-Governance initiative by the Ministry of Corporate Affairs (MCA) to enable an easy and secure access of the MCA services to the corporate sector, professionals, and citizens of India. Its major roles include: Filing and registration of company documents, enhancing transparency, providing a public database, compliance monitoring, and improving efficiency and cost-effectiveness</w:t>
      </w:r>
    </w:p>
    <w:p w14:paraId="44446FFF" w14:textId="77777777" w:rsidR="00B4105D" w:rsidRDefault="00B4105D" w:rsidP="00B4105D">
      <w:pPr>
        <w:pStyle w:val="ListNumber"/>
        <w:numPr>
          <w:ilvl w:val="0"/>
          <w:numId w:val="0"/>
        </w:numPr>
        <w:ind w:left="360"/>
      </w:pPr>
    </w:p>
    <w:p w14:paraId="778D1818" w14:textId="6AE2AC57" w:rsidR="00B4105D" w:rsidRDefault="00000000" w:rsidP="00B4105D">
      <w:pPr>
        <w:pStyle w:val="ListNumber"/>
      </w:pPr>
      <w:r w:rsidRPr="00B4105D">
        <w:rPr>
          <w:b/>
          <w:bCs/>
        </w:rPr>
        <w:t>Inspection of Documents</w:t>
      </w:r>
      <w:r>
        <w:br/>
        <w:t xml:space="preserve">Under the Companies Act, 2013, documents such as the MOA, AOA, financial statements, and annual returns are open to inspection through the MCA21 portal. As per Section </w:t>
      </w:r>
      <w:r>
        <w:lastRenderedPageBreak/>
        <w:t>399, public can inspect these documents for a prescribed fee, promoting transparency and safeguarding stakeholders’ interests.</w:t>
      </w:r>
    </w:p>
    <w:p w14:paraId="661AD3EA" w14:textId="77777777" w:rsidR="00B4105D" w:rsidRDefault="00B4105D" w:rsidP="00B4105D">
      <w:pPr>
        <w:pStyle w:val="ListNumber"/>
        <w:numPr>
          <w:ilvl w:val="0"/>
          <w:numId w:val="0"/>
        </w:numPr>
      </w:pPr>
    </w:p>
    <w:p w14:paraId="5E38394F" w14:textId="0E646EDC" w:rsidR="007E39D3" w:rsidRDefault="00000000">
      <w:pPr>
        <w:pStyle w:val="ListNumber"/>
      </w:pPr>
      <w:r w:rsidRPr="00B4105D">
        <w:rPr>
          <w:b/>
          <w:bCs/>
        </w:rPr>
        <w:t>Clauses of MOA (Memorandum of Association)</w:t>
      </w:r>
      <w:r>
        <w:br/>
        <w:t>MOA contains essential clauses such as:</w:t>
      </w:r>
      <w:r>
        <w:br/>
        <w:t>1. Name Clause</w:t>
      </w:r>
      <w:r>
        <w:br/>
        <w:t>2. Registered Office Clause</w:t>
      </w:r>
      <w:r>
        <w:br/>
        <w:t>3. Object Clause</w:t>
      </w:r>
      <w:r>
        <w:br/>
        <w:t>4. Liability Clause</w:t>
      </w:r>
      <w:r>
        <w:br/>
        <w:t>5. Capital Clause</w:t>
      </w:r>
      <w:r>
        <w:br/>
        <w:t>6. Subscription Clause. These define the scope and structure of the company.</w:t>
      </w:r>
    </w:p>
    <w:p w14:paraId="449609B4" w14:textId="77777777" w:rsidR="00B4105D" w:rsidRDefault="00B4105D" w:rsidP="00B4105D">
      <w:pPr>
        <w:pStyle w:val="ListNumber"/>
        <w:numPr>
          <w:ilvl w:val="0"/>
          <w:numId w:val="0"/>
        </w:numPr>
      </w:pPr>
    </w:p>
    <w:p w14:paraId="2DFB7C05" w14:textId="1A7455BD" w:rsidR="007E39D3" w:rsidRDefault="00000000">
      <w:pPr>
        <w:pStyle w:val="ListNumber"/>
      </w:pPr>
      <w:r w:rsidRPr="00B4105D">
        <w:rPr>
          <w:b/>
          <w:bCs/>
        </w:rPr>
        <w:t>Appointment of Directors</w:t>
      </w:r>
      <w:r>
        <w:br/>
        <w:t>Directors are appointed as per Sections 149–172. First directors are named in AOA. Others are appointed in general meetings. Requirements include obtaining DIN, filing DIR-12, and ensuring compliance with board composition norms.</w:t>
      </w:r>
    </w:p>
    <w:p w14:paraId="26C08FAD" w14:textId="77777777" w:rsidR="00B4105D" w:rsidRDefault="00B4105D" w:rsidP="00B4105D">
      <w:pPr>
        <w:pStyle w:val="ListNumber"/>
        <w:numPr>
          <w:ilvl w:val="0"/>
          <w:numId w:val="0"/>
        </w:numPr>
      </w:pPr>
    </w:p>
    <w:p w14:paraId="23D18A02" w14:textId="4F2E9EBD" w:rsidR="007E39D3" w:rsidRDefault="00000000">
      <w:pPr>
        <w:pStyle w:val="ListNumber"/>
      </w:pPr>
      <w:r w:rsidRPr="00B4105D">
        <w:rPr>
          <w:b/>
          <w:bCs/>
        </w:rPr>
        <w:t>Procedure Relating to Board Meetings</w:t>
      </w:r>
      <w:r>
        <w:br/>
        <w:t>Section 173 mandates board meetings to be held within 30 days of incorporation and at least 4 times annually. Notice of 7 days is required. Quorum: 1/3rd or minimum 2. Meetings can be held physically or via video conference.</w:t>
      </w:r>
    </w:p>
    <w:p w14:paraId="1169614F" w14:textId="77777777" w:rsidR="00B4105D" w:rsidRDefault="00B4105D" w:rsidP="00B4105D">
      <w:pPr>
        <w:pStyle w:val="ListNumber"/>
        <w:numPr>
          <w:ilvl w:val="0"/>
          <w:numId w:val="0"/>
        </w:numPr>
      </w:pPr>
    </w:p>
    <w:p w14:paraId="38A83F6D" w14:textId="7086DF3D" w:rsidR="007E39D3" w:rsidRDefault="00000000">
      <w:pPr>
        <w:pStyle w:val="ListNumber"/>
      </w:pPr>
      <w:r w:rsidRPr="00B4105D">
        <w:rPr>
          <w:b/>
          <w:bCs/>
        </w:rPr>
        <w:t>Briefly Explain the Payment of Unclaimed Dividend</w:t>
      </w:r>
      <w:r>
        <w:br/>
        <w:t>Dividends unclaimed for 30 days are moved to an 'Unpaid Dividend Account' within 7 days. If still unclaimed for 7 years, it is transferred to the IEPF. Companies must disclose unclaimed dividends and transfer related shares as well.</w:t>
      </w:r>
    </w:p>
    <w:p w14:paraId="07230243" w14:textId="77777777" w:rsidR="00B4105D" w:rsidRDefault="00B4105D" w:rsidP="00B4105D">
      <w:pPr>
        <w:pStyle w:val="ListNumber"/>
        <w:numPr>
          <w:ilvl w:val="0"/>
          <w:numId w:val="0"/>
        </w:numPr>
      </w:pPr>
    </w:p>
    <w:p w14:paraId="29960421" w14:textId="1CE7E55C" w:rsidR="007E39D3" w:rsidRDefault="00000000">
      <w:pPr>
        <w:pStyle w:val="ListNumber"/>
      </w:pPr>
      <w:r w:rsidRPr="00B4105D">
        <w:rPr>
          <w:b/>
          <w:bCs/>
        </w:rPr>
        <w:t>Procedure Relating to Inter-Corporate Loans</w:t>
      </w:r>
      <w:r>
        <w:br/>
        <w:t>Under Section 186, loans, guarantees, and investments beyond specified limits need special resolution. Board approval is required within limits. Certain companies like NBFCs are exempted. Disclosure and compliance are mandatory.</w:t>
      </w:r>
    </w:p>
    <w:p w14:paraId="7B291D0F" w14:textId="77777777" w:rsidR="007E39D3" w:rsidRDefault="00000000">
      <w:pPr>
        <w:pStyle w:val="Heading2"/>
      </w:pPr>
      <w:r>
        <w:br/>
        <w:t>PART C – (4 × 10 = 40 Marks)</w:t>
      </w:r>
    </w:p>
    <w:p w14:paraId="734CB5B1" w14:textId="22F866A0" w:rsidR="007E39D3" w:rsidRDefault="00000000">
      <w:r>
        <w:t>Answer any FOUR questions.</w:t>
      </w:r>
    </w:p>
    <w:p w14:paraId="60E34135" w14:textId="40E7ACF2" w:rsidR="007E39D3" w:rsidRDefault="00000000">
      <w:pPr>
        <w:pStyle w:val="ListNumber"/>
      </w:pPr>
      <w:r w:rsidRPr="00B4105D">
        <w:rPr>
          <w:b/>
          <w:bCs/>
        </w:rPr>
        <w:t>Draft a Pre-Incorporation Agreement of XYZ Ltd.</w:t>
      </w:r>
      <w:r>
        <w:br/>
        <w:t>PRE-INCORPORATION AGREEMENT</w:t>
      </w:r>
      <w:r>
        <w:br/>
        <w:t>This Agreement is made on [Date] between:</w:t>
      </w:r>
      <w:r>
        <w:br/>
        <w:t>1. Mr. A (Promoter 1)</w:t>
      </w:r>
      <w:r>
        <w:br/>
        <w:t>2. Mr. B (Promoter 2)</w:t>
      </w:r>
      <w:r>
        <w:br/>
      </w:r>
      <w:r>
        <w:br/>
        <w:t>Purpose: To form XYZ Ltd. to manufacture electric vehicles.</w:t>
      </w:r>
      <w:r>
        <w:br/>
      </w:r>
      <w:r>
        <w:br/>
      </w:r>
      <w:r>
        <w:lastRenderedPageBreak/>
        <w:t>Key Terms:</w:t>
      </w:r>
      <w:r>
        <w:br/>
        <w:t>- XYZ Ltd. will be incorporated under the Companies Act, 2013.</w:t>
      </w:r>
      <w:r>
        <w:br/>
        <w:t>- Promoters agree to subscribe capital and be first directors.</w:t>
      </w:r>
      <w:r>
        <w:br/>
        <w:t>- Incorporation expenses will be shared equally.</w:t>
      </w:r>
      <w:r>
        <w:br/>
        <w:t>- Parties agree to act in good faith.</w:t>
      </w:r>
      <w:r>
        <w:br/>
        <w:t>Signed by Promoters.</w:t>
      </w:r>
    </w:p>
    <w:p w14:paraId="04A173E4" w14:textId="77777777" w:rsidR="00B4105D" w:rsidRDefault="00B4105D" w:rsidP="00B4105D">
      <w:pPr>
        <w:pStyle w:val="ListNumber"/>
        <w:numPr>
          <w:ilvl w:val="0"/>
          <w:numId w:val="0"/>
        </w:numPr>
        <w:ind w:left="360"/>
      </w:pPr>
    </w:p>
    <w:p w14:paraId="09497C7A" w14:textId="15CA7505" w:rsidR="007E39D3" w:rsidRDefault="00000000">
      <w:pPr>
        <w:pStyle w:val="ListNumber"/>
      </w:pPr>
      <w:r w:rsidRPr="00B4105D">
        <w:rPr>
          <w:b/>
          <w:bCs/>
        </w:rPr>
        <w:t>Procedure for Alteration of MOA and AOA</w:t>
      </w:r>
      <w:r>
        <w:br/>
        <w:t>MOA: Requires board resolution, special resolution, and filing MGT-14. For name/registered office changes, Central Govt. or Regional Director’s approval needed.</w:t>
      </w:r>
      <w:r>
        <w:br/>
        <w:t>AOA: Requires special resolution and MGT-14. Alteration effective upon RoC registration.</w:t>
      </w:r>
    </w:p>
    <w:p w14:paraId="4C8C1C9E" w14:textId="77777777" w:rsidR="00B4105D" w:rsidRDefault="00B4105D" w:rsidP="00B4105D">
      <w:pPr>
        <w:pStyle w:val="ListNumber"/>
        <w:numPr>
          <w:ilvl w:val="0"/>
          <w:numId w:val="0"/>
        </w:numPr>
      </w:pPr>
    </w:p>
    <w:p w14:paraId="63390F36" w14:textId="1C6987FD" w:rsidR="007E39D3" w:rsidRDefault="00000000">
      <w:pPr>
        <w:pStyle w:val="ListNumber"/>
      </w:pPr>
      <w:r w:rsidRPr="00B4105D">
        <w:rPr>
          <w:b/>
          <w:bCs/>
        </w:rPr>
        <w:t>Ethical Dimensions of Whistle Blowing under the Companies Act, 2013</w:t>
      </w:r>
      <w:r>
        <w:br/>
        <w:t>Whistle blowing refers to reporting unethical/illegal acts. Section 177(9) mandates a vigil mechanism for certain companies. Whistleblowers are protected. Promotes corporate ethics but faces challenges like fear of retaliation and lack of awareness.</w:t>
      </w:r>
    </w:p>
    <w:p w14:paraId="3F10DA73" w14:textId="77777777" w:rsidR="00B4105D" w:rsidRPr="00B4105D" w:rsidRDefault="00B4105D" w:rsidP="00B4105D">
      <w:pPr>
        <w:pStyle w:val="ListNumber"/>
        <w:numPr>
          <w:ilvl w:val="0"/>
          <w:numId w:val="0"/>
        </w:numPr>
        <w:rPr>
          <w:b/>
          <w:bCs/>
        </w:rPr>
      </w:pPr>
    </w:p>
    <w:p w14:paraId="1F0981FB" w14:textId="1337755B" w:rsidR="007E39D3" w:rsidRDefault="00000000">
      <w:pPr>
        <w:pStyle w:val="ListNumber"/>
      </w:pPr>
      <w:r w:rsidRPr="00B4105D">
        <w:rPr>
          <w:b/>
          <w:bCs/>
        </w:rPr>
        <w:t>Powers and Duties of Directors</w:t>
      </w:r>
      <w:r>
        <w:br/>
        <w:t>Powers (Sec 179): Borrowing, investing, approving financials, mergers, etc.</w:t>
      </w:r>
      <w:r>
        <w:br/>
        <w:t>Duties (Sec 166): Act in good faith, avoid conflict of interest, exercise due care, and comply with laws. Violation attracts penalties.</w:t>
      </w:r>
    </w:p>
    <w:p w14:paraId="1E4393A8" w14:textId="77777777" w:rsidR="00E67246" w:rsidRDefault="00E67246" w:rsidP="00E67246">
      <w:pPr>
        <w:pStyle w:val="ListNumber"/>
        <w:numPr>
          <w:ilvl w:val="0"/>
          <w:numId w:val="0"/>
        </w:numPr>
      </w:pPr>
    </w:p>
    <w:p w14:paraId="4ACC3B39" w14:textId="6FA39DE5" w:rsidR="007E39D3" w:rsidRDefault="00000000">
      <w:pPr>
        <w:pStyle w:val="ListNumber"/>
      </w:pPr>
      <w:r w:rsidRPr="00E67246">
        <w:rPr>
          <w:b/>
          <w:bCs/>
        </w:rPr>
        <w:t>Explain CSR Policy and Risk Management Policy</w:t>
      </w:r>
      <w:r>
        <w:br/>
        <w:t>CSR: Under Sec 135, certain companies must spend 2% of profits on approved social causes. Requires CSR committee.</w:t>
      </w:r>
      <w:r>
        <w:br/>
        <w:t>Risk Management: Under Sec 134(3)(n), board must implement risk management for strategic control and compliance.</w:t>
      </w:r>
    </w:p>
    <w:p w14:paraId="1683A883" w14:textId="77777777" w:rsidR="00E67246" w:rsidRDefault="00E67246" w:rsidP="00E67246">
      <w:pPr>
        <w:pStyle w:val="ListNumber"/>
        <w:numPr>
          <w:ilvl w:val="0"/>
          <w:numId w:val="0"/>
        </w:numPr>
      </w:pPr>
    </w:p>
    <w:p w14:paraId="1808C6A9" w14:textId="4EA9E3DC" w:rsidR="007E39D3" w:rsidRDefault="00000000">
      <w:pPr>
        <w:pStyle w:val="ListNumber"/>
      </w:pPr>
      <w:r w:rsidRPr="00E67246">
        <w:rPr>
          <w:b/>
          <w:bCs/>
        </w:rPr>
        <w:t>Enumerate the LODR Regulation on Related Party Transaction</w:t>
      </w:r>
      <w:r>
        <w:br/>
        <w:t>As per SEBI (LODR), RPTs must be disclosed and approved by audit committee. Material RPTs (&gt;10% turnover) need shareholder approval. Interested parties can't vote. Ensures fairness and prevents conflict of interest.</w:t>
      </w:r>
    </w:p>
    <w:sectPr w:rsidR="007E39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E76ECEC"/>
    <w:lvl w:ilvl="0">
      <w:start w:val="1"/>
      <w:numFmt w:val="decimal"/>
      <w:pStyle w:val="ListNumber"/>
      <w:lvlText w:val="%1."/>
      <w:lvlJc w:val="left"/>
      <w:pPr>
        <w:tabs>
          <w:tab w:val="num" w:pos="360"/>
        </w:tabs>
        <w:ind w:left="360" w:hanging="360"/>
      </w:pPr>
      <w:rPr>
        <w:b/>
        <w:bCs/>
      </w:r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3997951">
    <w:abstractNumId w:val="8"/>
  </w:num>
  <w:num w:numId="2" w16cid:durableId="606277196">
    <w:abstractNumId w:val="6"/>
  </w:num>
  <w:num w:numId="3" w16cid:durableId="754010788">
    <w:abstractNumId w:val="5"/>
  </w:num>
  <w:num w:numId="4" w16cid:durableId="688333270">
    <w:abstractNumId w:val="4"/>
  </w:num>
  <w:num w:numId="5" w16cid:durableId="1362166989">
    <w:abstractNumId w:val="7"/>
  </w:num>
  <w:num w:numId="6" w16cid:durableId="1159614819">
    <w:abstractNumId w:val="3"/>
  </w:num>
  <w:num w:numId="7" w16cid:durableId="2005818956">
    <w:abstractNumId w:val="2"/>
  </w:num>
  <w:num w:numId="8" w16cid:durableId="908347421">
    <w:abstractNumId w:val="1"/>
  </w:num>
  <w:num w:numId="9" w16cid:durableId="190286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E39D3"/>
    <w:rsid w:val="00AA1D8D"/>
    <w:rsid w:val="00B4105D"/>
    <w:rsid w:val="00B47730"/>
    <w:rsid w:val="00CB0664"/>
    <w:rsid w:val="00CD650A"/>
    <w:rsid w:val="00E672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5A487"/>
  <w14:defaultImageDpi w14:val="300"/>
  <w15:docId w15:val="{04B1FDF9-6384-4A18-9C33-1AFAE80F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Mohammed Imthiaz</cp:lastModifiedBy>
  <cp:revision>3</cp:revision>
  <dcterms:created xsi:type="dcterms:W3CDTF">2013-12-23T23:15:00Z</dcterms:created>
  <dcterms:modified xsi:type="dcterms:W3CDTF">2025-08-03T13:27:00Z</dcterms:modified>
  <cp:category/>
</cp:coreProperties>
</file>