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DC10F" w14:textId="77777777" w:rsidR="00017968" w:rsidRPr="00B9322D" w:rsidRDefault="00017968" w:rsidP="00017968">
      <w:pPr>
        <w:spacing w:after="0" w:line="240" w:lineRule="auto"/>
        <w:jc w:val="center"/>
        <w:rPr>
          <w:rFonts w:ascii="Times New Roman" w:eastAsia="Times New Roman" w:hAnsi="Times New Roman" w:cs="Times New Roman"/>
        </w:rPr>
      </w:pPr>
      <w:bookmarkStart w:id="0" w:name="_Hlk191455905"/>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14:paraId="5484237B" w14:textId="77777777" w:rsidR="00017968" w:rsidRDefault="00017968" w:rsidP="00017968">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6C520703" w14:textId="2E7127C2" w:rsidR="00017968" w:rsidRDefault="00047C9D" w:rsidP="00047C9D">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w:t>
      </w:r>
      <w:r w:rsidR="00017968">
        <w:rPr>
          <w:rFonts w:ascii="Times New Roman" w:eastAsia="Times New Roman" w:hAnsi="Times New Roman" w:cs="Times New Roman"/>
          <w:b/>
        </w:rPr>
        <w:t xml:space="preserve">– </w:t>
      </w:r>
      <w:r>
        <w:rPr>
          <w:rFonts w:ascii="Times New Roman" w:eastAsia="Times New Roman" w:hAnsi="Times New Roman" w:cs="Times New Roman"/>
          <w:b/>
        </w:rPr>
        <w:t>OCT</w:t>
      </w:r>
      <w:r w:rsidR="00017968">
        <w:rPr>
          <w:rFonts w:ascii="Times New Roman" w:eastAsia="Times New Roman" w:hAnsi="Times New Roman" w:cs="Times New Roman"/>
          <w:b/>
        </w:rPr>
        <w:t>/</w:t>
      </w:r>
      <w:r>
        <w:rPr>
          <w:rFonts w:ascii="Times New Roman" w:eastAsia="Times New Roman" w:hAnsi="Times New Roman" w:cs="Times New Roman"/>
          <w:b/>
        </w:rPr>
        <w:t>NOV</w:t>
      </w:r>
      <w:r w:rsidR="00017968">
        <w:rPr>
          <w:rFonts w:ascii="Times New Roman" w:eastAsia="Times New Roman" w:hAnsi="Times New Roman" w:cs="Times New Roman"/>
          <w:b/>
        </w:rPr>
        <w:t xml:space="preserve"> 2025</w:t>
      </w:r>
    </w:p>
    <w:p w14:paraId="6951FC1C" w14:textId="218C3DF5" w:rsidR="00017968" w:rsidRPr="002933EC" w:rsidRDefault="00AE1B29" w:rsidP="00017968">
      <w:pPr>
        <w:spacing w:after="0" w:line="240" w:lineRule="auto"/>
        <w:jc w:val="center"/>
        <w:rPr>
          <w:rFonts w:ascii="Times New Roman" w:hAnsi="Times New Roman" w:cs="Times New Roman"/>
          <w:b/>
          <w:bCs/>
        </w:rPr>
      </w:pPr>
      <w:r>
        <w:rPr>
          <w:rFonts w:ascii="Times New Roman" w:hAnsi="Times New Roman" w:cs="Times New Roman"/>
          <w:b/>
          <w:bCs/>
        </w:rPr>
        <w:t>BANKING AND INSURANCE</w:t>
      </w:r>
      <w:r w:rsidR="000204C3">
        <w:rPr>
          <w:rFonts w:ascii="Times New Roman" w:hAnsi="Times New Roman" w:cs="Times New Roman"/>
          <w:b/>
          <w:bCs/>
        </w:rPr>
        <w:t xml:space="preserve"> - SCHEME</w:t>
      </w:r>
    </w:p>
    <w:p w14:paraId="02BF59FA" w14:textId="464F0E5B" w:rsidR="00DA511A" w:rsidRDefault="00DA511A" w:rsidP="00DA511A">
      <w:pPr>
        <w:rPr>
          <w:rFonts w:ascii="Times New Roman" w:hAnsi="Times New Roman" w:cs="Times New Roman"/>
          <w:b/>
          <w:bCs/>
        </w:rPr>
      </w:pPr>
      <w:r w:rsidRPr="002933EC">
        <w:rPr>
          <w:rFonts w:ascii="Times New Roman" w:hAnsi="Times New Roman" w:cs="Times New Roman"/>
          <w:b/>
          <w:bCs/>
        </w:rPr>
        <w:t xml:space="preserve">Max. Marks: 75               </w:t>
      </w:r>
      <w:r>
        <w:rPr>
          <w:rFonts w:ascii="Times New Roman" w:hAnsi="Times New Roman" w:cs="Times New Roman"/>
          <w:b/>
          <w:bCs/>
        </w:rPr>
        <w:t xml:space="preserve">     </w:t>
      </w:r>
      <w:r w:rsidR="00017968">
        <w:rPr>
          <w:rFonts w:ascii="Times New Roman" w:hAnsi="Times New Roman" w:cs="Times New Roman"/>
          <w:b/>
          <w:bCs/>
        </w:rPr>
        <w:t xml:space="preserve">                           </w:t>
      </w:r>
      <w:r w:rsidRPr="002933EC">
        <w:rPr>
          <w:rFonts w:ascii="Times New Roman" w:hAnsi="Times New Roman" w:cs="Times New Roman"/>
          <w:b/>
          <w:bCs/>
        </w:rPr>
        <w:t xml:space="preserve">                       </w:t>
      </w:r>
      <w:r w:rsidR="00AE1B29">
        <w:rPr>
          <w:rFonts w:ascii="Times New Roman" w:hAnsi="Times New Roman" w:cs="Times New Roman"/>
          <w:b/>
          <w:bCs/>
        </w:rPr>
        <w:t xml:space="preserve">                                                      </w:t>
      </w:r>
      <w:r w:rsidRPr="002933EC">
        <w:rPr>
          <w:rFonts w:ascii="Times New Roman" w:hAnsi="Times New Roman" w:cs="Times New Roman"/>
          <w:b/>
          <w:bCs/>
        </w:rPr>
        <w:t>TIME</w:t>
      </w:r>
      <w:proofErr w:type="gramStart"/>
      <w:r w:rsidRPr="002933EC">
        <w:rPr>
          <w:rFonts w:ascii="Times New Roman" w:hAnsi="Times New Roman" w:cs="Times New Roman"/>
          <w:b/>
          <w:bCs/>
        </w:rPr>
        <w:t>:3</w:t>
      </w:r>
      <w:proofErr w:type="gramEnd"/>
      <w:r w:rsidRPr="002933EC">
        <w:rPr>
          <w:rFonts w:ascii="Times New Roman" w:hAnsi="Times New Roman" w:cs="Times New Roman"/>
          <w:b/>
          <w:bCs/>
        </w:rPr>
        <w:t xml:space="preserve"> Hrs</w:t>
      </w:r>
    </w:p>
    <w:p w14:paraId="61D23C5A" w14:textId="1E2D80CE" w:rsidR="00B378E3" w:rsidRPr="00691DB4"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 xml:space="preserve">PART- A (10 × </w:t>
      </w:r>
      <w:r w:rsidR="00827495">
        <w:rPr>
          <w:rFonts w:ascii="Times New Roman" w:hAnsi="Times New Roman" w:cs="Times New Roman"/>
          <w:b/>
          <w:bCs/>
        </w:rPr>
        <w:t>1</w:t>
      </w:r>
      <w:r w:rsidRPr="00691DB4">
        <w:rPr>
          <w:rFonts w:ascii="Times New Roman" w:hAnsi="Times New Roman" w:cs="Times New Roman"/>
          <w:b/>
          <w:bCs/>
        </w:rPr>
        <w:t xml:space="preserve"> = </w:t>
      </w:r>
      <w:r w:rsidR="00827495">
        <w:rPr>
          <w:rFonts w:ascii="Times New Roman" w:hAnsi="Times New Roman" w:cs="Times New Roman"/>
          <w:b/>
          <w:bCs/>
        </w:rPr>
        <w:t>1</w:t>
      </w:r>
      <w:r w:rsidRPr="00691DB4">
        <w:rPr>
          <w:rFonts w:ascii="Times New Roman" w:hAnsi="Times New Roman" w:cs="Times New Roman"/>
          <w:b/>
          <w:bCs/>
        </w:rPr>
        <w:t>0 Marks)</w:t>
      </w:r>
    </w:p>
    <w:p w14:paraId="596221EF" w14:textId="77777777" w:rsidR="00B378E3"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Answer any TEN questions.</w:t>
      </w:r>
    </w:p>
    <w:p w14:paraId="26E01B94" w14:textId="0AA4EE43" w:rsidR="000204C3" w:rsidRPr="000204C3" w:rsidRDefault="000204C3" w:rsidP="000204C3">
      <w:pPr>
        <w:pStyle w:val="NormalWeb"/>
        <w:numPr>
          <w:ilvl w:val="0"/>
          <w:numId w:val="12"/>
        </w:numPr>
      </w:pPr>
      <w:r w:rsidRPr="000204C3">
        <w:rPr>
          <w:rStyle w:val="Strong"/>
          <w:rFonts w:eastAsiaTheme="majorEastAsia"/>
          <w:b w:val="0"/>
        </w:rPr>
        <w:t>Cloud banking</w:t>
      </w:r>
      <w:r w:rsidRPr="000204C3">
        <w:t xml:space="preserve"> refers to the use of cloud computing technology by banks to deliver banking services through virtual platforms with g</w:t>
      </w:r>
      <w:r w:rsidRPr="000204C3">
        <w:t>reater flexibility, scalability and cost-efficiently</w:t>
      </w:r>
    </w:p>
    <w:p w14:paraId="7E8EB1AA" w14:textId="03B1AA9A" w:rsidR="000204C3" w:rsidRPr="000204C3" w:rsidRDefault="000204C3" w:rsidP="000204C3">
      <w:pPr>
        <w:pStyle w:val="NormalWeb"/>
        <w:numPr>
          <w:ilvl w:val="0"/>
          <w:numId w:val="12"/>
        </w:numPr>
      </w:pPr>
      <w:r w:rsidRPr="000204C3">
        <w:rPr>
          <w:rStyle w:val="Strong"/>
          <w:rFonts w:eastAsiaTheme="majorEastAsia"/>
          <w:b w:val="0"/>
        </w:rPr>
        <w:t>Risk management in insurance</w:t>
      </w:r>
      <w:r w:rsidRPr="000204C3">
        <w:t xml:space="preserve"> is the pr</w:t>
      </w:r>
      <w:r w:rsidRPr="000204C3">
        <w:t>ocess of identifying, assessing</w:t>
      </w:r>
      <w:r w:rsidRPr="000204C3">
        <w:t xml:space="preserve"> and mitigating potential financial losses due to uncertain future events.</w:t>
      </w:r>
    </w:p>
    <w:p w14:paraId="4342B820" w14:textId="4DB6883D" w:rsidR="000204C3" w:rsidRPr="000204C3" w:rsidRDefault="000204C3" w:rsidP="000204C3">
      <w:pPr>
        <w:pStyle w:val="NormalWeb"/>
        <w:numPr>
          <w:ilvl w:val="0"/>
          <w:numId w:val="12"/>
        </w:numPr>
      </w:pPr>
      <w:r w:rsidRPr="000204C3">
        <w:rPr>
          <w:rStyle w:val="Strong"/>
          <w:rFonts w:eastAsiaTheme="majorEastAsia"/>
          <w:b w:val="0"/>
        </w:rPr>
        <w:t>NEFT (National Electronic Funds Transfer)</w:t>
      </w:r>
      <w:r w:rsidRPr="000204C3">
        <w:t xml:space="preserve"> is an electronic payment system used to transfer funds from one bank account to another within India on a deferred settlement basis.</w:t>
      </w:r>
    </w:p>
    <w:p w14:paraId="719E76B8" w14:textId="4C28B91F" w:rsidR="000204C3" w:rsidRPr="000204C3" w:rsidRDefault="000204C3" w:rsidP="000204C3">
      <w:pPr>
        <w:pStyle w:val="NormalWeb"/>
        <w:numPr>
          <w:ilvl w:val="0"/>
          <w:numId w:val="12"/>
        </w:numPr>
      </w:pPr>
      <w:r w:rsidRPr="000204C3">
        <w:t xml:space="preserve">A </w:t>
      </w:r>
      <w:r w:rsidRPr="000204C3">
        <w:rPr>
          <w:rStyle w:val="Strong"/>
          <w:rFonts w:eastAsiaTheme="majorEastAsia"/>
          <w:b w:val="0"/>
        </w:rPr>
        <w:t>loss assessor</w:t>
      </w:r>
      <w:r w:rsidRPr="000204C3">
        <w:t xml:space="preserve"> is a licensed professional appointed by an insurance company to assess the extent of loss or damage and determine the claim amount.</w:t>
      </w:r>
    </w:p>
    <w:p w14:paraId="673D5B8A" w14:textId="4DC5A21E" w:rsidR="000204C3" w:rsidRPr="000204C3" w:rsidRDefault="000204C3" w:rsidP="000204C3">
      <w:pPr>
        <w:pStyle w:val="NormalWeb"/>
        <w:numPr>
          <w:ilvl w:val="0"/>
          <w:numId w:val="12"/>
        </w:numPr>
      </w:pPr>
      <w:r w:rsidRPr="000204C3">
        <w:rPr>
          <w:rStyle w:val="Strong"/>
          <w:rFonts w:eastAsiaTheme="majorEastAsia"/>
          <w:b w:val="0"/>
        </w:rPr>
        <w:t>Financial disruptors</w:t>
      </w:r>
      <w:r w:rsidRPr="000204C3">
        <w:t xml:space="preserve"> are innovations, especially technological o</w:t>
      </w:r>
      <w:r w:rsidR="00AD35DF">
        <w:t xml:space="preserve">nes like </w:t>
      </w:r>
      <w:proofErr w:type="spellStart"/>
      <w:r w:rsidR="00AD35DF">
        <w:t>fintech</w:t>
      </w:r>
      <w:proofErr w:type="spellEnd"/>
      <w:r w:rsidR="00AD35DF">
        <w:t xml:space="preserve"> </w:t>
      </w:r>
      <w:r w:rsidRPr="000204C3">
        <w:t>that significantly change or challenge the traditional financial services industry.</w:t>
      </w:r>
    </w:p>
    <w:p w14:paraId="37EDB026" w14:textId="3AF2D876" w:rsidR="000204C3" w:rsidRPr="000204C3" w:rsidRDefault="000204C3" w:rsidP="000204C3">
      <w:pPr>
        <w:pStyle w:val="NormalWeb"/>
        <w:numPr>
          <w:ilvl w:val="0"/>
          <w:numId w:val="12"/>
        </w:numPr>
      </w:pPr>
      <w:r w:rsidRPr="000204C3">
        <w:t xml:space="preserve">One method of </w:t>
      </w:r>
      <w:r w:rsidRPr="000204C3">
        <w:rPr>
          <w:rStyle w:val="Strong"/>
          <w:rFonts w:eastAsiaTheme="majorEastAsia"/>
          <w:b w:val="0"/>
        </w:rPr>
        <w:t>risk management</w:t>
      </w:r>
      <w:r w:rsidRPr="000204C3">
        <w:t xml:space="preserve"> is </w:t>
      </w:r>
      <w:r w:rsidRPr="000204C3">
        <w:rPr>
          <w:rStyle w:val="Strong"/>
          <w:rFonts w:eastAsiaTheme="majorEastAsia"/>
          <w:b w:val="0"/>
        </w:rPr>
        <w:t>risk avoidance</w:t>
      </w:r>
      <w:r w:rsidRPr="000204C3">
        <w:t>, where actions are taken to eliminate risk entirely.</w:t>
      </w:r>
    </w:p>
    <w:p w14:paraId="348B74AD" w14:textId="2770B07E" w:rsidR="000204C3" w:rsidRPr="000204C3" w:rsidRDefault="000204C3" w:rsidP="000204C3">
      <w:pPr>
        <w:pStyle w:val="NormalWeb"/>
        <w:numPr>
          <w:ilvl w:val="0"/>
          <w:numId w:val="12"/>
        </w:numPr>
      </w:pPr>
      <w:r w:rsidRPr="000204C3">
        <w:t xml:space="preserve">The </w:t>
      </w:r>
      <w:r w:rsidRPr="000204C3">
        <w:rPr>
          <w:rStyle w:val="Strong"/>
          <w:rFonts w:eastAsiaTheme="majorEastAsia"/>
          <w:b w:val="0"/>
        </w:rPr>
        <w:t>Insurance Ombudsman</w:t>
      </w:r>
      <w:r w:rsidRPr="000204C3">
        <w:t xml:space="preserve"> resolves complaints related to insurance policies, ensuring quick and cost-effective dispute resolution for policyholders.</w:t>
      </w:r>
    </w:p>
    <w:p w14:paraId="6507E6A3" w14:textId="595AD932" w:rsidR="000204C3" w:rsidRPr="000204C3" w:rsidRDefault="000204C3" w:rsidP="000204C3">
      <w:pPr>
        <w:pStyle w:val="NormalWeb"/>
        <w:numPr>
          <w:ilvl w:val="0"/>
          <w:numId w:val="12"/>
        </w:numPr>
      </w:pPr>
      <w:r w:rsidRPr="000204C3">
        <w:rPr>
          <w:rStyle w:val="Strong"/>
          <w:rFonts w:eastAsiaTheme="majorEastAsia"/>
          <w:b w:val="0"/>
        </w:rPr>
        <w:t>Cryptocurrency</w:t>
      </w:r>
      <w:r w:rsidRPr="000204C3">
        <w:t xml:space="preserve"> is a digital or virtual currency secured by cryptography, often using decentralized block</w:t>
      </w:r>
      <w:r w:rsidR="00AD35DF">
        <w:t xml:space="preserve"> </w:t>
      </w:r>
      <w:r w:rsidRPr="000204C3">
        <w:t>chain technology (e.g., Bitcoin).</w:t>
      </w:r>
    </w:p>
    <w:p w14:paraId="7B27FA97" w14:textId="3A577C0B" w:rsidR="000204C3" w:rsidRPr="000204C3" w:rsidRDefault="000204C3" w:rsidP="000204C3">
      <w:pPr>
        <w:pStyle w:val="NormalWeb"/>
        <w:numPr>
          <w:ilvl w:val="0"/>
          <w:numId w:val="12"/>
        </w:numPr>
      </w:pPr>
      <w:r w:rsidRPr="000204C3">
        <w:rPr>
          <w:rStyle w:val="Strong"/>
          <w:rFonts w:eastAsiaTheme="majorEastAsia"/>
          <w:b w:val="0"/>
        </w:rPr>
        <w:t>IRDA (Insurance Regulatory and Development Authority)</w:t>
      </w:r>
      <w:r w:rsidRPr="000204C3">
        <w:t xml:space="preserve"> is the statutory body that regulates and promotes the insurance industry in India.</w:t>
      </w:r>
    </w:p>
    <w:p w14:paraId="134D2A55" w14:textId="31E92C72" w:rsidR="000204C3" w:rsidRPr="000204C3" w:rsidRDefault="000204C3" w:rsidP="000204C3">
      <w:pPr>
        <w:pStyle w:val="NormalWeb"/>
        <w:numPr>
          <w:ilvl w:val="0"/>
          <w:numId w:val="12"/>
        </w:numPr>
      </w:pPr>
      <w:r w:rsidRPr="000204C3">
        <w:t xml:space="preserve">Two benefits of </w:t>
      </w:r>
      <w:r w:rsidRPr="000204C3">
        <w:rPr>
          <w:rStyle w:val="Strong"/>
          <w:rFonts w:eastAsiaTheme="majorEastAsia"/>
          <w:b w:val="0"/>
        </w:rPr>
        <w:t>block</w:t>
      </w:r>
      <w:r w:rsidR="00AD35DF">
        <w:rPr>
          <w:rStyle w:val="Strong"/>
          <w:rFonts w:eastAsiaTheme="majorEastAsia"/>
          <w:b w:val="0"/>
        </w:rPr>
        <w:t xml:space="preserve"> </w:t>
      </w:r>
      <w:r w:rsidRPr="000204C3">
        <w:rPr>
          <w:rStyle w:val="Strong"/>
          <w:rFonts w:eastAsiaTheme="majorEastAsia"/>
          <w:b w:val="0"/>
        </w:rPr>
        <w:t>chain in banking</w:t>
      </w:r>
      <w:r w:rsidRPr="000204C3">
        <w:t>:</w:t>
      </w:r>
      <w:r w:rsidRPr="000204C3">
        <w:t xml:space="preserve"> </w:t>
      </w:r>
      <w:r w:rsidRPr="000204C3">
        <w:t>Enhanced security through tamper-proof records</w:t>
      </w:r>
      <w:r w:rsidRPr="000204C3">
        <w:t xml:space="preserve">, </w:t>
      </w:r>
      <w:r w:rsidRPr="000204C3">
        <w:t>Improved transparency and faster transaction settlements</w:t>
      </w:r>
    </w:p>
    <w:p w14:paraId="125DC70A" w14:textId="2F35AC58" w:rsidR="000204C3" w:rsidRPr="000204C3" w:rsidRDefault="000204C3" w:rsidP="000204C3">
      <w:pPr>
        <w:pStyle w:val="NormalWeb"/>
        <w:numPr>
          <w:ilvl w:val="0"/>
          <w:numId w:val="12"/>
        </w:numPr>
      </w:pPr>
      <w:r w:rsidRPr="000204C3">
        <w:rPr>
          <w:rStyle w:val="Strong"/>
          <w:rFonts w:eastAsiaTheme="majorEastAsia"/>
          <w:b w:val="0"/>
        </w:rPr>
        <w:t>The Reserve Bank of India (RBI)</w:t>
      </w:r>
      <w:r w:rsidRPr="000204C3">
        <w:t xml:space="preserve"> regulates risk management practices in Indian banks.</w:t>
      </w:r>
    </w:p>
    <w:p w14:paraId="32A97B0A" w14:textId="32757C35" w:rsidR="000204C3" w:rsidRPr="000204C3" w:rsidRDefault="000204C3" w:rsidP="000204C3">
      <w:pPr>
        <w:pStyle w:val="NormalWeb"/>
        <w:numPr>
          <w:ilvl w:val="0"/>
          <w:numId w:val="12"/>
        </w:numPr>
      </w:pPr>
      <w:r w:rsidRPr="000204C3">
        <w:rPr>
          <w:rStyle w:val="Strong"/>
          <w:rFonts w:eastAsiaTheme="majorEastAsia"/>
          <w:b w:val="0"/>
        </w:rPr>
        <w:t>Insurance</w:t>
      </w:r>
      <w:r w:rsidRPr="000204C3">
        <w:t xml:space="preserve"> is a contract in which an individual or entity receives financial protection or reimbursement against losses from an insurance company.</w:t>
      </w:r>
    </w:p>
    <w:p w14:paraId="24BCB47A" w14:textId="77777777" w:rsidR="00B378E3" w:rsidRDefault="00B378E3" w:rsidP="00047C9D">
      <w:pPr>
        <w:spacing w:after="0"/>
        <w:ind w:left="284"/>
        <w:jc w:val="center"/>
        <w:rPr>
          <w:rFonts w:ascii="Times New Roman" w:hAnsi="Times New Roman" w:cs="Times New Roman"/>
          <w:b/>
          <w:bCs/>
          <w:sz w:val="2"/>
          <w:szCs w:val="2"/>
        </w:rPr>
      </w:pPr>
    </w:p>
    <w:p w14:paraId="25EA190C" w14:textId="77777777" w:rsidR="00726498" w:rsidRPr="00A45CA9" w:rsidRDefault="00726498" w:rsidP="00047C9D">
      <w:pPr>
        <w:spacing w:after="0"/>
        <w:ind w:left="284"/>
        <w:jc w:val="center"/>
        <w:rPr>
          <w:rFonts w:ascii="Times New Roman" w:hAnsi="Times New Roman" w:cs="Times New Roman"/>
          <w:b/>
          <w:bCs/>
          <w:sz w:val="2"/>
          <w:szCs w:val="2"/>
        </w:rPr>
      </w:pPr>
    </w:p>
    <w:p w14:paraId="5C4F25C4" w14:textId="77777777" w:rsidR="00B378E3" w:rsidRPr="00691DB4" w:rsidRDefault="00B378E3" w:rsidP="00047C9D">
      <w:pPr>
        <w:spacing w:after="0"/>
        <w:ind w:left="284"/>
        <w:jc w:val="center"/>
        <w:rPr>
          <w:rFonts w:ascii="Times New Roman" w:hAnsi="Times New Roman" w:cs="Times New Roman"/>
          <w:b/>
          <w:bCs/>
        </w:rPr>
      </w:pPr>
      <w:r w:rsidRPr="00691DB4">
        <w:rPr>
          <w:rFonts w:ascii="Times New Roman" w:hAnsi="Times New Roman" w:cs="Times New Roman"/>
          <w:b/>
          <w:bCs/>
        </w:rPr>
        <w:t>PART - B (5 × 5 = 25 Marks)</w:t>
      </w:r>
    </w:p>
    <w:p w14:paraId="6368B7FA" w14:textId="77777777" w:rsidR="00B378E3" w:rsidRDefault="00B378E3" w:rsidP="00047C9D">
      <w:pPr>
        <w:spacing w:after="0"/>
        <w:ind w:left="284"/>
        <w:jc w:val="center"/>
        <w:rPr>
          <w:rFonts w:ascii="Times New Roman" w:hAnsi="Times New Roman" w:cs="Times New Roman"/>
          <w:b/>
          <w:bCs/>
        </w:rPr>
      </w:pPr>
      <w:r w:rsidRPr="00691DB4">
        <w:rPr>
          <w:rFonts w:ascii="Times New Roman" w:hAnsi="Times New Roman" w:cs="Times New Roman"/>
          <w:b/>
          <w:bCs/>
        </w:rPr>
        <w:t>Answer any FIVE questions.</w:t>
      </w:r>
    </w:p>
    <w:p w14:paraId="0F37FAF5" w14:textId="055A0259" w:rsidR="000204C3" w:rsidRPr="000204C3" w:rsidRDefault="000204C3" w:rsidP="000204C3">
      <w:pPr>
        <w:pStyle w:val="ListParagraph"/>
        <w:numPr>
          <w:ilvl w:val="0"/>
          <w:numId w:val="12"/>
        </w:numPr>
        <w:spacing w:after="0"/>
        <w:rPr>
          <w:rFonts w:ascii="Times New Roman" w:hAnsi="Times New Roman" w:cs="Times New Roman"/>
        </w:rPr>
      </w:pPr>
      <w:r w:rsidRPr="000204C3">
        <w:rPr>
          <w:rFonts w:ascii="Times New Roman" w:hAnsi="Times New Roman" w:cs="Times New Roman"/>
        </w:rPr>
        <w:t>M</w:t>
      </w:r>
      <w:r w:rsidR="00275978" w:rsidRPr="000204C3">
        <w:rPr>
          <w:rFonts w:ascii="Times New Roman" w:hAnsi="Times New Roman" w:cs="Times New Roman"/>
        </w:rPr>
        <w:t>ajor transformations in the banking sector due to financial disruptors and t</w:t>
      </w:r>
      <w:r w:rsidRPr="000204C3">
        <w:rPr>
          <w:rFonts w:ascii="Times New Roman" w:hAnsi="Times New Roman" w:cs="Times New Roman"/>
        </w:rPr>
        <w:t xml:space="preserve">he digital financial revolution: </w:t>
      </w:r>
      <w:r w:rsidRPr="000204C3">
        <w:rPr>
          <w:rStyle w:val="Strong"/>
          <w:rFonts w:ascii="Times New Roman" w:eastAsiaTheme="majorEastAsia" w:hAnsi="Times New Roman" w:cs="Times New Roman"/>
          <w:b w:val="0"/>
        </w:rPr>
        <w:t>Financial disruptors</w:t>
      </w:r>
      <w:r w:rsidRPr="000204C3">
        <w:rPr>
          <w:rFonts w:ascii="Times New Roman" w:hAnsi="Times New Roman" w:cs="Times New Roman"/>
        </w:rPr>
        <w:t xml:space="preserve"> such as </w:t>
      </w:r>
      <w:proofErr w:type="spellStart"/>
      <w:r w:rsidRPr="000204C3">
        <w:rPr>
          <w:rFonts w:ascii="Times New Roman" w:hAnsi="Times New Roman" w:cs="Times New Roman"/>
        </w:rPr>
        <w:t>fintech</w:t>
      </w:r>
      <w:proofErr w:type="spellEnd"/>
      <w:r w:rsidRPr="000204C3">
        <w:rPr>
          <w:rFonts w:ascii="Times New Roman" w:hAnsi="Times New Roman" w:cs="Times New Roman"/>
        </w:rPr>
        <w:t xml:space="preserve"> companies have changed the traditional banking model by offering faster, customer-centric, tech-enabled services.</w:t>
      </w:r>
      <w:r w:rsidRPr="000204C3">
        <w:rPr>
          <w:rFonts w:ascii="Times New Roman" w:hAnsi="Times New Roman" w:cs="Times New Roman"/>
        </w:rPr>
        <w:t xml:space="preserve"> </w:t>
      </w:r>
      <w:r w:rsidRPr="000204C3">
        <w:rPr>
          <w:rStyle w:val="Strong"/>
          <w:rFonts w:ascii="Times New Roman" w:eastAsiaTheme="majorEastAsia" w:hAnsi="Times New Roman" w:cs="Times New Roman"/>
          <w:b w:val="0"/>
        </w:rPr>
        <w:t>Digital financial revolution</w:t>
      </w:r>
      <w:r w:rsidRPr="000204C3">
        <w:rPr>
          <w:rFonts w:ascii="Times New Roman" w:hAnsi="Times New Roman" w:cs="Times New Roman"/>
        </w:rPr>
        <w:t xml:space="preserve"> introduced online banking, mo</w:t>
      </w:r>
      <w:r w:rsidRPr="000204C3">
        <w:rPr>
          <w:rFonts w:ascii="Times New Roman" w:hAnsi="Times New Roman" w:cs="Times New Roman"/>
        </w:rPr>
        <w:t>bile apps, UPI, digital wallets</w:t>
      </w:r>
      <w:r w:rsidRPr="000204C3">
        <w:rPr>
          <w:rFonts w:ascii="Times New Roman" w:hAnsi="Times New Roman" w:cs="Times New Roman"/>
        </w:rPr>
        <w:t xml:space="preserve"> and AI-based </w:t>
      </w:r>
      <w:proofErr w:type="spellStart"/>
      <w:r w:rsidRPr="000204C3">
        <w:rPr>
          <w:rFonts w:ascii="Times New Roman" w:hAnsi="Times New Roman" w:cs="Times New Roman"/>
        </w:rPr>
        <w:t>chatbots</w:t>
      </w:r>
      <w:proofErr w:type="spellEnd"/>
      <w:r w:rsidRPr="000204C3">
        <w:rPr>
          <w:rFonts w:ascii="Times New Roman" w:hAnsi="Times New Roman" w:cs="Times New Roman"/>
        </w:rPr>
        <w:t>.</w:t>
      </w:r>
      <w:r w:rsidRPr="000204C3">
        <w:rPr>
          <w:rFonts w:ascii="Times New Roman" w:hAnsi="Times New Roman" w:cs="Times New Roman"/>
        </w:rPr>
        <w:t xml:space="preserve"> </w:t>
      </w:r>
      <w:r w:rsidRPr="000204C3">
        <w:rPr>
          <w:rFonts w:ascii="Times New Roman" w:hAnsi="Times New Roman" w:cs="Times New Roman"/>
        </w:rPr>
        <w:t>Transformation includes:</w:t>
      </w:r>
    </w:p>
    <w:p w14:paraId="71A35547" w14:textId="77777777" w:rsidR="000204C3" w:rsidRPr="000204C3" w:rsidRDefault="000204C3" w:rsidP="000204C3">
      <w:pPr>
        <w:pStyle w:val="NormalWeb"/>
        <w:numPr>
          <w:ilvl w:val="1"/>
          <w:numId w:val="12"/>
        </w:numPr>
      </w:pPr>
      <w:r w:rsidRPr="000204C3">
        <w:t>Reduced physical banking dependency.</w:t>
      </w:r>
    </w:p>
    <w:p w14:paraId="220B818D" w14:textId="77777777" w:rsidR="000204C3" w:rsidRPr="000204C3" w:rsidRDefault="000204C3" w:rsidP="000204C3">
      <w:pPr>
        <w:pStyle w:val="NormalWeb"/>
        <w:numPr>
          <w:ilvl w:val="1"/>
          <w:numId w:val="12"/>
        </w:numPr>
      </w:pPr>
      <w:r w:rsidRPr="000204C3">
        <w:t>24/7 digital access to services.</w:t>
      </w:r>
    </w:p>
    <w:p w14:paraId="2E75C255" w14:textId="77777777" w:rsidR="000204C3" w:rsidRPr="000204C3" w:rsidRDefault="000204C3" w:rsidP="000204C3">
      <w:pPr>
        <w:pStyle w:val="NormalWeb"/>
        <w:numPr>
          <w:ilvl w:val="1"/>
          <w:numId w:val="12"/>
        </w:numPr>
      </w:pPr>
      <w:r w:rsidRPr="000204C3">
        <w:t>Paperless transactions.</w:t>
      </w:r>
    </w:p>
    <w:p w14:paraId="583615D5" w14:textId="77777777" w:rsidR="000204C3" w:rsidRPr="000204C3" w:rsidRDefault="000204C3" w:rsidP="000204C3">
      <w:pPr>
        <w:pStyle w:val="NormalWeb"/>
        <w:numPr>
          <w:ilvl w:val="1"/>
          <w:numId w:val="12"/>
        </w:numPr>
      </w:pPr>
      <w:r w:rsidRPr="000204C3">
        <w:t>Personalized services using big data and analytics.</w:t>
      </w:r>
    </w:p>
    <w:p w14:paraId="51A9CFD4" w14:textId="668ACA2D" w:rsidR="000204C3" w:rsidRDefault="000204C3" w:rsidP="000204C3">
      <w:pPr>
        <w:pStyle w:val="NormalWeb"/>
        <w:numPr>
          <w:ilvl w:val="1"/>
          <w:numId w:val="12"/>
        </w:numPr>
      </w:pPr>
      <w:r w:rsidRPr="000204C3">
        <w:t>Banks are n</w:t>
      </w:r>
      <w:r w:rsidRPr="000204C3">
        <w:t>ow integrating APIs, Block chain</w:t>
      </w:r>
      <w:r w:rsidRPr="000204C3">
        <w:t xml:space="preserve"> and cloud computing to stay competitive.</w:t>
      </w:r>
    </w:p>
    <w:p w14:paraId="318349E8" w14:textId="76CE9754" w:rsidR="00017968" w:rsidRPr="00D35480" w:rsidRDefault="00275978" w:rsidP="00D35480">
      <w:pPr>
        <w:pStyle w:val="ListParagraph"/>
        <w:numPr>
          <w:ilvl w:val="0"/>
          <w:numId w:val="12"/>
        </w:numPr>
        <w:rPr>
          <w:rFonts w:ascii="Times New Roman" w:hAnsi="Times New Roman" w:cs="Times New Roman"/>
        </w:rPr>
      </w:pPr>
      <w:r w:rsidRPr="00D35480">
        <w:rPr>
          <w:rFonts w:ascii="Times New Roman" w:hAnsi="Times New Roman" w:cs="Times New Roman"/>
        </w:rPr>
        <w:t xml:space="preserve">AI reshaping modern </w:t>
      </w:r>
      <w:r w:rsidR="000204C3" w:rsidRPr="00D35480">
        <w:rPr>
          <w:rFonts w:ascii="Times New Roman" w:hAnsi="Times New Roman" w:cs="Times New Roman"/>
        </w:rPr>
        <w:t xml:space="preserve">banking: </w:t>
      </w:r>
    </w:p>
    <w:p w14:paraId="4DB682A7" w14:textId="23C8295D" w:rsidR="000204C3" w:rsidRPr="00D35480" w:rsidRDefault="000204C3" w:rsidP="00D35480">
      <w:pPr>
        <w:pStyle w:val="ListParagraph"/>
        <w:numPr>
          <w:ilvl w:val="0"/>
          <w:numId w:val="15"/>
        </w:numPr>
        <w:rPr>
          <w:rFonts w:ascii="Times New Roman" w:hAnsi="Times New Roman" w:cs="Times New Roman"/>
        </w:rPr>
      </w:pPr>
      <w:r w:rsidRPr="00D35480">
        <w:rPr>
          <w:rFonts w:ascii="Times New Roman" w:hAnsi="Times New Roman" w:cs="Times New Roman"/>
        </w:rPr>
        <w:t>AI enhances customer experience throu</w:t>
      </w:r>
      <w:r w:rsidR="00D35480">
        <w:rPr>
          <w:rFonts w:ascii="Times New Roman" w:hAnsi="Times New Roman" w:cs="Times New Roman"/>
        </w:rPr>
        <w:t xml:space="preserve">gh </w:t>
      </w:r>
      <w:proofErr w:type="spellStart"/>
      <w:r w:rsidR="00D35480">
        <w:rPr>
          <w:rFonts w:ascii="Times New Roman" w:hAnsi="Times New Roman" w:cs="Times New Roman"/>
        </w:rPr>
        <w:t>chatbots</w:t>
      </w:r>
      <w:proofErr w:type="spellEnd"/>
      <w:r w:rsidR="00D35480">
        <w:rPr>
          <w:rFonts w:ascii="Times New Roman" w:hAnsi="Times New Roman" w:cs="Times New Roman"/>
        </w:rPr>
        <w:t>, virtual assistants</w:t>
      </w:r>
      <w:r w:rsidRPr="00D35480">
        <w:rPr>
          <w:rFonts w:ascii="Times New Roman" w:hAnsi="Times New Roman" w:cs="Times New Roman"/>
        </w:rPr>
        <w:t xml:space="preserve"> and predictive personalization.</w:t>
      </w:r>
    </w:p>
    <w:p w14:paraId="6DBF14F6" w14:textId="77777777" w:rsidR="000204C3" w:rsidRPr="00D35480" w:rsidRDefault="000204C3" w:rsidP="00D35480">
      <w:pPr>
        <w:pStyle w:val="ListParagraph"/>
        <w:numPr>
          <w:ilvl w:val="0"/>
          <w:numId w:val="15"/>
        </w:numPr>
        <w:rPr>
          <w:rFonts w:ascii="Times New Roman" w:hAnsi="Times New Roman" w:cs="Times New Roman"/>
        </w:rPr>
      </w:pPr>
      <w:r w:rsidRPr="00D35480">
        <w:rPr>
          <w:rFonts w:ascii="Times New Roman" w:hAnsi="Times New Roman" w:cs="Times New Roman"/>
        </w:rPr>
        <w:t>It helps in fraud detection by identifying unusual transaction patterns.</w:t>
      </w:r>
    </w:p>
    <w:p w14:paraId="56940878" w14:textId="77777777" w:rsidR="000204C3" w:rsidRPr="00D35480" w:rsidRDefault="000204C3" w:rsidP="00D35480">
      <w:pPr>
        <w:pStyle w:val="ListParagraph"/>
        <w:numPr>
          <w:ilvl w:val="0"/>
          <w:numId w:val="15"/>
        </w:numPr>
        <w:rPr>
          <w:rFonts w:ascii="Times New Roman" w:hAnsi="Times New Roman" w:cs="Times New Roman"/>
        </w:rPr>
      </w:pPr>
      <w:r w:rsidRPr="00D35480">
        <w:rPr>
          <w:rFonts w:ascii="Times New Roman" w:hAnsi="Times New Roman" w:cs="Times New Roman"/>
        </w:rPr>
        <w:t>Risk assessment and credit scoring are more accurate with machine learning algorithms.</w:t>
      </w:r>
    </w:p>
    <w:p w14:paraId="0815BB0A" w14:textId="77777777" w:rsidR="000204C3" w:rsidRPr="00D35480" w:rsidRDefault="000204C3" w:rsidP="00D35480">
      <w:pPr>
        <w:pStyle w:val="ListParagraph"/>
        <w:numPr>
          <w:ilvl w:val="0"/>
          <w:numId w:val="15"/>
        </w:numPr>
        <w:rPr>
          <w:rFonts w:ascii="Times New Roman" w:hAnsi="Times New Roman" w:cs="Times New Roman"/>
        </w:rPr>
      </w:pPr>
      <w:r w:rsidRPr="00D35480">
        <w:rPr>
          <w:rFonts w:ascii="Times New Roman" w:hAnsi="Times New Roman" w:cs="Times New Roman"/>
        </w:rPr>
        <w:t>Enables automation of routine tasks, reducing human error.</w:t>
      </w:r>
    </w:p>
    <w:p w14:paraId="44B52122" w14:textId="77777777" w:rsidR="000204C3" w:rsidRPr="00D35480" w:rsidRDefault="000204C3" w:rsidP="00D35480">
      <w:pPr>
        <w:pStyle w:val="ListParagraph"/>
        <w:numPr>
          <w:ilvl w:val="0"/>
          <w:numId w:val="15"/>
        </w:numPr>
        <w:rPr>
          <w:rFonts w:ascii="Times New Roman" w:hAnsi="Times New Roman" w:cs="Times New Roman"/>
        </w:rPr>
      </w:pPr>
      <w:r w:rsidRPr="00D35480">
        <w:rPr>
          <w:rFonts w:ascii="Times New Roman" w:hAnsi="Times New Roman" w:cs="Times New Roman"/>
        </w:rPr>
        <w:t>AI supports regulatory compliance by tracking changes in financial laws and automating reports.</w:t>
      </w:r>
    </w:p>
    <w:p w14:paraId="5EF8728A" w14:textId="77777777" w:rsidR="000204C3" w:rsidRPr="00C165C2" w:rsidRDefault="000204C3" w:rsidP="000204C3">
      <w:pPr>
        <w:pStyle w:val="ListParagraph"/>
        <w:spacing w:after="0"/>
        <w:rPr>
          <w:rFonts w:ascii="Times New Roman" w:hAnsi="Times New Roman" w:cs="Times New Roman"/>
        </w:rPr>
      </w:pPr>
    </w:p>
    <w:p w14:paraId="62B5CCDC" w14:textId="77777777" w:rsidR="00D35480" w:rsidRDefault="00D35480" w:rsidP="000204C3">
      <w:pPr>
        <w:pStyle w:val="ListParagraph"/>
        <w:numPr>
          <w:ilvl w:val="0"/>
          <w:numId w:val="12"/>
        </w:numPr>
        <w:spacing w:after="0"/>
        <w:rPr>
          <w:rFonts w:ascii="Times New Roman" w:hAnsi="Times New Roman" w:cs="Times New Roman"/>
        </w:rPr>
      </w:pPr>
      <w:r>
        <w:rPr>
          <w:rFonts w:ascii="Times New Roman" w:hAnsi="Times New Roman" w:cs="Times New Roman"/>
        </w:rPr>
        <w:lastRenderedPageBreak/>
        <w:t>R</w:t>
      </w:r>
      <w:r w:rsidR="00081D89" w:rsidRPr="00C165C2">
        <w:rPr>
          <w:rFonts w:ascii="Times New Roman" w:hAnsi="Times New Roman" w:cs="Times New Roman"/>
        </w:rPr>
        <w:t>oles and responsibilit</w:t>
      </w:r>
      <w:r>
        <w:rPr>
          <w:rFonts w:ascii="Times New Roman" w:hAnsi="Times New Roman" w:cs="Times New Roman"/>
        </w:rPr>
        <w:t>ies of insurance intermediaries:</w:t>
      </w:r>
    </w:p>
    <w:p w14:paraId="0B6CF419" w14:textId="77777777" w:rsidR="00D35480" w:rsidRPr="00D35480" w:rsidRDefault="00D35480" w:rsidP="00D35480">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roofErr w:type="gramStart"/>
      <w:r w:rsidRPr="00D35480">
        <w:rPr>
          <w:rFonts w:ascii="Times New Roman" w:eastAsia="Times New Roman" w:hAnsi="Symbol" w:cs="Times New Roman"/>
          <w:kern w:val="0"/>
          <w:lang w:eastAsia="en-IN"/>
          <w14:ligatures w14:val="none"/>
        </w:rPr>
        <w:t></w:t>
      </w:r>
      <w:r w:rsidRPr="00D35480">
        <w:rPr>
          <w:rFonts w:ascii="Times New Roman" w:eastAsia="Times New Roman" w:hAnsi="Times New Roman" w:cs="Times New Roman"/>
          <w:kern w:val="0"/>
          <w:lang w:eastAsia="en-IN"/>
          <w14:ligatures w14:val="none"/>
        </w:rPr>
        <w:t xml:space="preserve">  </w:t>
      </w:r>
      <w:r w:rsidRPr="00D35480">
        <w:rPr>
          <w:rFonts w:ascii="Times New Roman" w:eastAsia="Times New Roman" w:hAnsi="Times New Roman" w:cs="Times New Roman"/>
          <w:b/>
          <w:bCs/>
          <w:kern w:val="0"/>
          <w:lang w:eastAsia="en-IN"/>
          <w14:ligatures w14:val="none"/>
        </w:rPr>
        <w:t>Insurance</w:t>
      </w:r>
      <w:proofErr w:type="gramEnd"/>
      <w:r w:rsidRPr="00D35480">
        <w:rPr>
          <w:rFonts w:ascii="Times New Roman" w:eastAsia="Times New Roman" w:hAnsi="Times New Roman" w:cs="Times New Roman"/>
          <w:b/>
          <w:bCs/>
          <w:kern w:val="0"/>
          <w:lang w:eastAsia="en-IN"/>
          <w14:ligatures w14:val="none"/>
        </w:rPr>
        <w:t xml:space="preserve"> Brokers</w:t>
      </w:r>
      <w:r w:rsidRPr="00D35480">
        <w:rPr>
          <w:rFonts w:ascii="Times New Roman" w:eastAsia="Times New Roman" w:hAnsi="Times New Roman" w:cs="Times New Roman"/>
          <w:kern w:val="0"/>
          <w:lang w:eastAsia="en-IN"/>
          <w14:ligatures w14:val="none"/>
        </w:rPr>
        <w:t>: Advise clients on suitable insurance policies, negotiate with multiple insurers.</w:t>
      </w:r>
    </w:p>
    <w:p w14:paraId="6DDD13C8" w14:textId="77777777" w:rsidR="00D35480" w:rsidRPr="00D35480" w:rsidRDefault="00D35480" w:rsidP="00D35480">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roofErr w:type="gramStart"/>
      <w:r w:rsidRPr="00D35480">
        <w:rPr>
          <w:rFonts w:ascii="Times New Roman" w:eastAsia="Times New Roman" w:hAnsi="Symbol" w:cs="Times New Roman"/>
          <w:kern w:val="0"/>
          <w:lang w:eastAsia="en-IN"/>
          <w14:ligatures w14:val="none"/>
        </w:rPr>
        <w:t></w:t>
      </w:r>
      <w:r w:rsidRPr="00D35480">
        <w:rPr>
          <w:rFonts w:ascii="Times New Roman" w:eastAsia="Times New Roman" w:hAnsi="Times New Roman" w:cs="Times New Roman"/>
          <w:kern w:val="0"/>
          <w:lang w:eastAsia="en-IN"/>
          <w14:ligatures w14:val="none"/>
        </w:rPr>
        <w:t xml:space="preserve">  </w:t>
      </w:r>
      <w:r w:rsidRPr="00D35480">
        <w:rPr>
          <w:rFonts w:ascii="Times New Roman" w:eastAsia="Times New Roman" w:hAnsi="Times New Roman" w:cs="Times New Roman"/>
          <w:b/>
          <w:bCs/>
          <w:kern w:val="0"/>
          <w:lang w:eastAsia="en-IN"/>
          <w14:ligatures w14:val="none"/>
        </w:rPr>
        <w:t>Insurance</w:t>
      </w:r>
      <w:proofErr w:type="gramEnd"/>
      <w:r w:rsidRPr="00D35480">
        <w:rPr>
          <w:rFonts w:ascii="Times New Roman" w:eastAsia="Times New Roman" w:hAnsi="Times New Roman" w:cs="Times New Roman"/>
          <w:b/>
          <w:bCs/>
          <w:kern w:val="0"/>
          <w:lang w:eastAsia="en-IN"/>
          <w14:ligatures w14:val="none"/>
        </w:rPr>
        <w:t xml:space="preserve"> Agents</w:t>
      </w:r>
      <w:r w:rsidRPr="00D35480">
        <w:rPr>
          <w:rFonts w:ascii="Times New Roman" w:eastAsia="Times New Roman" w:hAnsi="Times New Roman" w:cs="Times New Roman"/>
          <w:kern w:val="0"/>
          <w:lang w:eastAsia="en-IN"/>
          <w14:ligatures w14:val="none"/>
        </w:rPr>
        <w:t>: Represent one insurer; sell policies, assist with claims and renewals.</w:t>
      </w:r>
    </w:p>
    <w:p w14:paraId="554CE268" w14:textId="77777777" w:rsidR="00D35480" w:rsidRPr="00D35480" w:rsidRDefault="00D35480" w:rsidP="00D35480">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roofErr w:type="gramStart"/>
      <w:r w:rsidRPr="00D35480">
        <w:rPr>
          <w:rFonts w:ascii="Times New Roman" w:eastAsia="Times New Roman" w:hAnsi="Symbol" w:cs="Times New Roman"/>
          <w:kern w:val="0"/>
          <w:lang w:eastAsia="en-IN"/>
          <w14:ligatures w14:val="none"/>
        </w:rPr>
        <w:t></w:t>
      </w:r>
      <w:r w:rsidRPr="00D35480">
        <w:rPr>
          <w:rFonts w:ascii="Times New Roman" w:eastAsia="Times New Roman" w:hAnsi="Times New Roman" w:cs="Times New Roman"/>
          <w:kern w:val="0"/>
          <w:lang w:eastAsia="en-IN"/>
          <w14:ligatures w14:val="none"/>
        </w:rPr>
        <w:t xml:space="preserve">  </w:t>
      </w:r>
      <w:r w:rsidRPr="00D35480">
        <w:rPr>
          <w:rFonts w:ascii="Times New Roman" w:eastAsia="Times New Roman" w:hAnsi="Times New Roman" w:cs="Times New Roman"/>
          <w:b/>
          <w:bCs/>
          <w:kern w:val="0"/>
          <w:lang w:eastAsia="en-IN"/>
          <w14:ligatures w14:val="none"/>
        </w:rPr>
        <w:t>Surveyors</w:t>
      </w:r>
      <w:proofErr w:type="gramEnd"/>
      <w:r w:rsidRPr="00D35480">
        <w:rPr>
          <w:rFonts w:ascii="Times New Roman" w:eastAsia="Times New Roman" w:hAnsi="Times New Roman" w:cs="Times New Roman"/>
          <w:b/>
          <w:bCs/>
          <w:kern w:val="0"/>
          <w:lang w:eastAsia="en-IN"/>
          <w14:ligatures w14:val="none"/>
        </w:rPr>
        <w:t xml:space="preserve"> and Loss Assessors</w:t>
      </w:r>
      <w:r w:rsidRPr="00D35480">
        <w:rPr>
          <w:rFonts w:ascii="Times New Roman" w:eastAsia="Times New Roman" w:hAnsi="Times New Roman" w:cs="Times New Roman"/>
          <w:kern w:val="0"/>
          <w:lang w:eastAsia="en-IN"/>
          <w14:ligatures w14:val="none"/>
        </w:rPr>
        <w:t>: Assess the extent of damage or loss and report for claim settlement.</w:t>
      </w:r>
    </w:p>
    <w:p w14:paraId="01968847" w14:textId="77777777" w:rsidR="00D35480" w:rsidRPr="00D35480" w:rsidRDefault="00D35480" w:rsidP="00D35480">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roofErr w:type="gramStart"/>
      <w:r w:rsidRPr="00D35480">
        <w:rPr>
          <w:rFonts w:ascii="Times New Roman" w:eastAsia="Times New Roman" w:hAnsi="Symbol" w:cs="Times New Roman"/>
          <w:kern w:val="0"/>
          <w:lang w:eastAsia="en-IN"/>
          <w14:ligatures w14:val="none"/>
        </w:rPr>
        <w:t></w:t>
      </w:r>
      <w:r w:rsidRPr="00D35480">
        <w:rPr>
          <w:rFonts w:ascii="Times New Roman" w:eastAsia="Times New Roman" w:hAnsi="Times New Roman" w:cs="Times New Roman"/>
          <w:kern w:val="0"/>
          <w:lang w:eastAsia="en-IN"/>
          <w14:ligatures w14:val="none"/>
        </w:rPr>
        <w:t xml:space="preserve">  </w:t>
      </w:r>
      <w:r w:rsidRPr="00D35480">
        <w:rPr>
          <w:rFonts w:ascii="Times New Roman" w:eastAsia="Times New Roman" w:hAnsi="Times New Roman" w:cs="Times New Roman"/>
          <w:b/>
          <w:bCs/>
          <w:kern w:val="0"/>
          <w:lang w:eastAsia="en-IN"/>
          <w14:ligatures w14:val="none"/>
        </w:rPr>
        <w:t>Third</w:t>
      </w:r>
      <w:proofErr w:type="gramEnd"/>
      <w:r w:rsidRPr="00D35480">
        <w:rPr>
          <w:rFonts w:ascii="Times New Roman" w:eastAsia="Times New Roman" w:hAnsi="Times New Roman" w:cs="Times New Roman"/>
          <w:b/>
          <w:bCs/>
          <w:kern w:val="0"/>
          <w:lang w:eastAsia="en-IN"/>
          <w14:ligatures w14:val="none"/>
        </w:rPr>
        <w:t xml:space="preserve"> Party Administrators (TPAs)</w:t>
      </w:r>
      <w:r w:rsidRPr="00D35480">
        <w:rPr>
          <w:rFonts w:ascii="Times New Roman" w:eastAsia="Times New Roman" w:hAnsi="Times New Roman" w:cs="Times New Roman"/>
          <w:kern w:val="0"/>
          <w:lang w:eastAsia="en-IN"/>
          <w14:ligatures w14:val="none"/>
        </w:rPr>
        <w:t>: Handle health insurance claims and maintain health records.</w:t>
      </w:r>
    </w:p>
    <w:p w14:paraId="06F6ACC4" w14:textId="77777777" w:rsidR="00D35480" w:rsidRPr="00D35480" w:rsidRDefault="00D35480" w:rsidP="00D35480">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roofErr w:type="gramStart"/>
      <w:r w:rsidRPr="00D35480">
        <w:rPr>
          <w:rFonts w:ascii="Times New Roman" w:eastAsia="Times New Roman" w:hAnsi="Symbol" w:cs="Times New Roman"/>
          <w:kern w:val="0"/>
          <w:lang w:eastAsia="en-IN"/>
          <w14:ligatures w14:val="none"/>
        </w:rPr>
        <w:t></w:t>
      </w:r>
      <w:r w:rsidRPr="00D35480">
        <w:rPr>
          <w:rFonts w:ascii="Times New Roman" w:eastAsia="Times New Roman" w:hAnsi="Times New Roman" w:cs="Times New Roman"/>
          <w:kern w:val="0"/>
          <w:lang w:eastAsia="en-IN"/>
          <w14:ligatures w14:val="none"/>
        </w:rPr>
        <w:t xml:space="preserve">  All</w:t>
      </w:r>
      <w:proofErr w:type="gramEnd"/>
      <w:r w:rsidRPr="00D35480">
        <w:rPr>
          <w:rFonts w:ascii="Times New Roman" w:eastAsia="Times New Roman" w:hAnsi="Times New Roman" w:cs="Times New Roman"/>
          <w:kern w:val="0"/>
          <w:lang w:eastAsia="en-IN"/>
          <w14:ligatures w14:val="none"/>
        </w:rPr>
        <w:t xml:space="preserve"> intermediaries must adhere to IRDA’s </w:t>
      </w:r>
      <w:r w:rsidRPr="00D35480">
        <w:rPr>
          <w:rFonts w:ascii="Times New Roman" w:eastAsia="Times New Roman" w:hAnsi="Times New Roman" w:cs="Times New Roman"/>
          <w:b/>
          <w:bCs/>
          <w:kern w:val="0"/>
          <w:lang w:eastAsia="en-IN"/>
          <w14:ligatures w14:val="none"/>
        </w:rPr>
        <w:t>Code of Conduct</w:t>
      </w:r>
      <w:r w:rsidRPr="00D35480">
        <w:rPr>
          <w:rFonts w:ascii="Times New Roman" w:eastAsia="Times New Roman" w:hAnsi="Times New Roman" w:cs="Times New Roman"/>
          <w:kern w:val="0"/>
          <w:lang w:eastAsia="en-IN"/>
          <w14:ligatures w14:val="none"/>
        </w:rPr>
        <w:t xml:space="preserve"> and maintain transparency and ethics.</w:t>
      </w:r>
    </w:p>
    <w:p w14:paraId="14B709F3" w14:textId="7380F972" w:rsidR="00017968" w:rsidRPr="00C165C2" w:rsidRDefault="00017968" w:rsidP="00D35480">
      <w:pPr>
        <w:pStyle w:val="ListParagraph"/>
        <w:spacing w:after="0"/>
        <w:rPr>
          <w:rFonts w:ascii="Times New Roman" w:hAnsi="Times New Roman" w:cs="Times New Roman"/>
        </w:rPr>
      </w:pPr>
      <w:r w:rsidRPr="00C165C2">
        <w:rPr>
          <w:rFonts w:ascii="Times New Roman" w:hAnsi="Times New Roman" w:cs="Times New Roman"/>
        </w:rPr>
        <w:t xml:space="preserve">                                        </w:t>
      </w:r>
    </w:p>
    <w:p w14:paraId="24F3DF48" w14:textId="77777777" w:rsidR="00C165C2" w:rsidRPr="00C165C2" w:rsidRDefault="00275978" w:rsidP="000204C3">
      <w:pPr>
        <w:pStyle w:val="ListParagraph"/>
        <w:numPr>
          <w:ilvl w:val="0"/>
          <w:numId w:val="12"/>
        </w:numPr>
        <w:spacing w:after="0"/>
        <w:rPr>
          <w:rFonts w:ascii="Times New Roman" w:hAnsi="Times New Roman" w:cs="Times New Roman"/>
        </w:rPr>
      </w:pPr>
      <w:r w:rsidRPr="00C165C2">
        <w:rPr>
          <w:rFonts w:ascii="Times New Roman" w:hAnsi="Times New Roman" w:cs="Times New Roman"/>
        </w:rPr>
        <w:t xml:space="preserve">Compare NEFT, RTGS and SWIFT in terms of features, processing speed and </w:t>
      </w:r>
    </w:p>
    <w:p w14:paraId="36910E18" w14:textId="2EA27D91" w:rsidR="00017968" w:rsidRDefault="00C165C2" w:rsidP="00C165C2">
      <w:pPr>
        <w:pStyle w:val="ListParagraph"/>
        <w:spacing w:after="0"/>
        <w:rPr>
          <w:rFonts w:ascii="Times New Roman" w:hAnsi="Times New Roman" w:cs="Times New Roman"/>
        </w:rPr>
      </w:pPr>
      <w:r w:rsidRPr="00C165C2">
        <w:rPr>
          <w:rFonts w:ascii="Times New Roman" w:hAnsi="Times New Roman" w:cs="Times New Roman"/>
        </w:rPr>
        <w:t>S</w:t>
      </w:r>
      <w:r w:rsidR="00275978" w:rsidRPr="00C165C2">
        <w:rPr>
          <w:rFonts w:ascii="Times New Roman" w:hAnsi="Times New Roman" w:cs="Times New Roman"/>
        </w:rPr>
        <w:t>uitability</w:t>
      </w:r>
      <w:r w:rsidRPr="00C165C2">
        <w:rPr>
          <w:rFonts w:ascii="Times New Roman" w:hAnsi="Times New Roman" w:cs="Times New Roman"/>
        </w:rPr>
        <w:t xml:space="preserve"> </w:t>
      </w:r>
      <w:r w:rsidR="00275978" w:rsidRPr="00C165C2">
        <w:rPr>
          <w:rFonts w:ascii="Times New Roman" w:hAnsi="Times New Roman" w:cs="Times New Roman"/>
        </w:rPr>
        <w:t>for various transactions.</w:t>
      </w:r>
    </w:p>
    <w:tbl>
      <w:tblPr>
        <w:tblStyle w:val="TableGrid"/>
        <w:tblW w:w="0" w:type="auto"/>
        <w:tblInd w:w="720" w:type="dxa"/>
        <w:tblLook w:val="04A0" w:firstRow="1" w:lastRow="0" w:firstColumn="1" w:lastColumn="0" w:noHBand="0" w:noVBand="1"/>
      </w:tblPr>
      <w:tblGrid>
        <w:gridCol w:w="2429"/>
        <w:gridCol w:w="2432"/>
        <w:gridCol w:w="2432"/>
        <w:gridCol w:w="2443"/>
      </w:tblGrid>
      <w:tr w:rsidR="00D35480" w14:paraId="063ED6CC" w14:textId="77777777" w:rsidTr="00D35480">
        <w:tc>
          <w:tcPr>
            <w:tcW w:w="261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0"/>
            </w:tblGrid>
            <w:tr w:rsidR="00D35480" w:rsidRPr="00D35480" w14:paraId="548EA9E4" w14:textId="77777777" w:rsidTr="00D35480">
              <w:trPr>
                <w:tblCellSpacing w:w="15" w:type="dxa"/>
              </w:trPr>
              <w:tc>
                <w:tcPr>
                  <w:tcW w:w="0" w:type="auto"/>
                  <w:vAlign w:val="center"/>
                  <w:hideMark/>
                </w:tcPr>
                <w:p w14:paraId="4C89910E" w14:textId="77777777" w:rsidR="00D35480" w:rsidRPr="00D35480" w:rsidRDefault="00D35480" w:rsidP="00D35480">
                  <w:pPr>
                    <w:spacing w:after="0" w:line="240" w:lineRule="auto"/>
                    <w:jc w:val="center"/>
                    <w:rPr>
                      <w:rFonts w:ascii="Times New Roman" w:eastAsia="Times New Roman" w:hAnsi="Times New Roman" w:cs="Times New Roman"/>
                      <w:b/>
                      <w:bCs/>
                      <w:kern w:val="0"/>
                      <w:lang w:eastAsia="en-IN"/>
                      <w14:ligatures w14:val="none"/>
                    </w:rPr>
                  </w:pPr>
                  <w:r w:rsidRPr="00D35480">
                    <w:rPr>
                      <w:rFonts w:ascii="Times New Roman" w:eastAsia="Times New Roman" w:hAnsi="Times New Roman" w:cs="Times New Roman"/>
                      <w:b/>
                      <w:bCs/>
                      <w:kern w:val="0"/>
                      <w:lang w:eastAsia="en-IN"/>
                      <w14:ligatures w14:val="none"/>
                    </w:rPr>
                    <w:t>Feature</w:t>
                  </w:r>
                </w:p>
              </w:tc>
            </w:tr>
          </w:tbl>
          <w:p w14:paraId="00186793" w14:textId="77777777" w:rsidR="00D35480" w:rsidRPr="00D35480" w:rsidRDefault="00D35480" w:rsidP="00D35480">
            <w:pPr>
              <w:rPr>
                <w:rFonts w:ascii="Times New Roman" w:eastAsia="Times New Roman" w:hAnsi="Times New Roman" w:cs="Times New Roman"/>
                <w:vanish/>
                <w:kern w:val="0"/>
                <w:lang w:eastAsia="en-IN"/>
                <w14:ligatures w14:val="none"/>
              </w:rPr>
            </w:pPr>
          </w:p>
          <w:p w14:paraId="28CD2BE7" w14:textId="77777777" w:rsidR="00D35480" w:rsidRPr="00D35480" w:rsidRDefault="00D35480" w:rsidP="00D35480">
            <w:pPr>
              <w:rPr>
                <w:rFonts w:ascii="Times New Roman" w:eastAsia="Times New Roman" w:hAnsi="Times New Roman" w:cs="Times New Roman"/>
                <w:vanish/>
                <w:kern w:val="0"/>
                <w:lang w:eastAsia="en-IN"/>
                <w14:ligatures w14:val="none"/>
              </w:rPr>
            </w:pPr>
          </w:p>
          <w:p w14:paraId="0FE34A87" w14:textId="77777777" w:rsidR="00D35480" w:rsidRPr="00D35480" w:rsidRDefault="00D35480" w:rsidP="00D35480">
            <w:pPr>
              <w:rPr>
                <w:rFonts w:ascii="Times New Roman" w:eastAsia="Times New Roman" w:hAnsi="Times New Roman" w:cs="Times New Roman"/>
                <w:vanish/>
                <w:kern w:val="0"/>
                <w:lang w:eastAsia="en-IN"/>
                <w14:ligatures w14:val="none"/>
              </w:rPr>
            </w:pPr>
          </w:p>
          <w:p w14:paraId="5A9AB8C9" w14:textId="77777777" w:rsidR="00D35480" w:rsidRDefault="00D35480" w:rsidP="00C165C2">
            <w:pPr>
              <w:pStyle w:val="ListParagraph"/>
              <w:ind w:left="0"/>
              <w:rPr>
                <w:rFonts w:ascii="Times New Roman" w:hAnsi="Times New Roman" w:cs="Times New Roman"/>
              </w:rPr>
            </w:pPr>
          </w:p>
        </w:tc>
        <w:tc>
          <w:tcPr>
            <w:tcW w:w="261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1"/>
            </w:tblGrid>
            <w:tr w:rsidR="00D35480" w:rsidRPr="00D35480" w14:paraId="5DA8B5B2" w14:textId="77777777" w:rsidTr="00B0708E">
              <w:trPr>
                <w:tblCellSpacing w:w="15" w:type="dxa"/>
              </w:trPr>
              <w:tc>
                <w:tcPr>
                  <w:tcW w:w="0" w:type="auto"/>
                  <w:vAlign w:val="center"/>
                  <w:hideMark/>
                </w:tcPr>
                <w:p w14:paraId="11ED74DB" w14:textId="77777777" w:rsidR="00D35480" w:rsidRPr="00D35480" w:rsidRDefault="00D35480" w:rsidP="00D35480">
                  <w:pPr>
                    <w:spacing w:after="0" w:line="240" w:lineRule="auto"/>
                    <w:jc w:val="center"/>
                    <w:rPr>
                      <w:rFonts w:ascii="Times New Roman" w:eastAsia="Times New Roman" w:hAnsi="Times New Roman" w:cs="Times New Roman"/>
                      <w:b/>
                      <w:bCs/>
                      <w:kern w:val="0"/>
                      <w:lang w:eastAsia="en-IN"/>
                      <w14:ligatures w14:val="none"/>
                    </w:rPr>
                  </w:pPr>
                  <w:r w:rsidRPr="00D35480">
                    <w:rPr>
                      <w:rFonts w:ascii="Times New Roman" w:eastAsia="Times New Roman" w:hAnsi="Times New Roman" w:cs="Times New Roman"/>
                      <w:b/>
                      <w:bCs/>
                      <w:kern w:val="0"/>
                      <w:lang w:eastAsia="en-IN"/>
                      <w14:ligatures w14:val="none"/>
                    </w:rPr>
                    <w:t>NEFT</w:t>
                  </w:r>
                </w:p>
              </w:tc>
            </w:tr>
          </w:tbl>
          <w:p w14:paraId="7CAFD367" w14:textId="77777777" w:rsidR="00D35480" w:rsidRDefault="00D35480" w:rsidP="00C165C2">
            <w:pPr>
              <w:pStyle w:val="ListParagraph"/>
              <w:ind w:left="0"/>
              <w:rPr>
                <w:rFonts w:ascii="Times New Roman" w:hAnsi="Times New Roman" w:cs="Times New Roman"/>
              </w:rPr>
            </w:pPr>
          </w:p>
        </w:tc>
        <w:tc>
          <w:tcPr>
            <w:tcW w:w="261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tblGrid>
            <w:tr w:rsidR="00D35480" w:rsidRPr="00D35480" w14:paraId="67461965" w14:textId="77777777" w:rsidTr="00B0708E">
              <w:trPr>
                <w:tblCellSpacing w:w="15" w:type="dxa"/>
              </w:trPr>
              <w:tc>
                <w:tcPr>
                  <w:tcW w:w="0" w:type="auto"/>
                  <w:vAlign w:val="center"/>
                  <w:hideMark/>
                </w:tcPr>
                <w:p w14:paraId="50D71B7B" w14:textId="77777777" w:rsidR="00D35480" w:rsidRPr="00D35480" w:rsidRDefault="00D35480" w:rsidP="00D35480">
                  <w:pPr>
                    <w:spacing w:after="0" w:line="240" w:lineRule="auto"/>
                    <w:jc w:val="center"/>
                    <w:rPr>
                      <w:rFonts w:ascii="Times New Roman" w:eastAsia="Times New Roman" w:hAnsi="Times New Roman" w:cs="Times New Roman"/>
                      <w:b/>
                      <w:bCs/>
                      <w:kern w:val="0"/>
                      <w:lang w:eastAsia="en-IN"/>
                      <w14:ligatures w14:val="none"/>
                    </w:rPr>
                  </w:pPr>
                  <w:r w:rsidRPr="00D35480">
                    <w:rPr>
                      <w:rFonts w:ascii="Times New Roman" w:eastAsia="Times New Roman" w:hAnsi="Times New Roman" w:cs="Times New Roman"/>
                      <w:b/>
                      <w:bCs/>
                      <w:kern w:val="0"/>
                      <w:lang w:eastAsia="en-IN"/>
                      <w14:ligatures w14:val="none"/>
                    </w:rPr>
                    <w:t>RTGS</w:t>
                  </w:r>
                </w:p>
              </w:tc>
            </w:tr>
          </w:tbl>
          <w:p w14:paraId="004E1533" w14:textId="77777777" w:rsidR="00D35480" w:rsidRDefault="00D35480" w:rsidP="00C165C2">
            <w:pPr>
              <w:pStyle w:val="ListParagraph"/>
              <w:ind w:left="0"/>
              <w:rPr>
                <w:rFonts w:ascii="Times New Roman" w:hAnsi="Times New Roman" w:cs="Times New Roman"/>
              </w:rPr>
            </w:pPr>
          </w:p>
        </w:tc>
        <w:tc>
          <w:tcPr>
            <w:tcW w:w="261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4"/>
            </w:tblGrid>
            <w:tr w:rsidR="00D35480" w:rsidRPr="00D35480" w14:paraId="0796ACB9" w14:textId="77777777" w:rsidTr="00B0708E">
              <w:trPr>
                <w:tblCellSpacing w:w="15" w:type="dxa"/>
              </w:trPr>
              <w:tc>
                <w:tcPr>
                  <w:tcW w:w="0" w:type="auto"/>
                  <w:vAlign w:val="center"/>
                  <w:hideMark/>
                </w:tcPr>
                <w:p w14:paraId="0D797553" w14:textId="77777777" w:rsidR="00D35480" w:rsidRPr="00D35480" w:rsidRDefault="00D35480" w:rsidP="00D35480">
                  <w:pPr>
                    <w:spacing w:after="0" w:line="240" w:lineRule="auto"/>
                    <w:jc w:val="center"/>
                    <w:rPr>
                      <w:rFonts w:ascii="Times New Roman" w:eastAsia="Times New Roman" w:hAnsi="Times New Roman" w:cs="Times New Roman"/>
                      <w:b/>
                      <w:bCs/>
                      <w:kern w:val="0"/>
                      <w:lang w:eastAsia="en-IN"/>
                      <w14:ligatures w14:val="none"/>
                    </w:rPr>
                  </w:pPr>
                  <w:r w:rsidRPr="00D35480">
                    <w:rPr>
                      <w:rFonts w:ascii="Times New Roman" w:eastAsia="Times New Roman" w:hAnsi="Times New Roman" w:cs="Times New Roman"/>
                      <w:b/>
                      <w:bCs/>
                      <w:kern w:val="0"/>
                      <w:lang w:eastAsia="en-IN"/>
                      <w14:ligatures w14:val="none"/>
                    </w:rPr>
                    <w:t>SWIFT</w:t>
                  </w:r>
                </w:p>
              </w:tc>
            </w:tr>
          </w:tbl>
          <w:p w14:paraId="4E9005E4" w14:textId="77777777" w:rsidR="00D35480" w:rsidRDefault="00D35480" w:rsidP="00C165C2">
            <w:pPr>
              <w:pStyle w:val="ListParagraph"/>
              <w:ind w:left="0"/>
              <w:rPr>
                <w:rFonts w:ascii="Times New Roman" w:hAnsi="Times New Roman" w:cs="Times New Roman"/>
              </w:rPr>
            </w:pPr>
          </w:p>
        </w:tc>
      </w:tr>
      <w:tr w:rsidR="00D35480" w14:paraId="264ACAC2" w14:textId="77777777" w:rsidTr="00D35480">
        <w:tc>
          <w:tcPr>
            <w:tcW w:w="261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4"/>
            </w:tblGrid>
            <w:tr w:rsidR="00D35480" w:rsidRPr="00D35480" w14:paraId="4A21045D" w14:textId="77777777" w:rsidTr="00D35480">
              <w:trPr>
                <w:tblCellSpacing w:w="15" w:type="dxa"/>
              </w:trPr>
              <w:tc>
                <w:tcPr>
                  <w:tcW w:w="0" w:type="auto"/>
                  <w:vAlign w:val="center"/>
                  <w:hideMark/>
                </w:tcPr>
                <w:p w14:paraId="28546E87" w14:textId="77777777" w:rsidR="00D35480" w:rsidRPr="00D35480" w:rsidRDefault="00D35480" w:rsidP="00AD35DF">
                  <w:pPr>
                    <w:spacing w:after="0" w:line="240" w:lineRule="auto"/>
                    <w:rPr>
                      <w:rFonts w:ascii="Times New Roman" w:eastAsia="Times New Roman" w:hAnsi="Times New Roman" w:cs="Times New Roman"/>
                      <w:kern w:val="0"/>
                      <w:lang w:eastAsia="en-IN"/>
                      <w14:ligatures w14:val="none"/>
                    </w:rPr>
                  </w:pPr>
                  <w:r w:rsidRPr="00D35480">
                    <w:rPr>
                      <w:rFonts w:ascii="Times New Roman" w:eastAsia="Times New Roman" w:hAnsi="Times New Roman" w:cs="Times New Roman"/>
                      <w:kern w:val="0"/>
                      <w:lang w:eastAsia="en-IN"/>
                      <w14:ligatures w14:val="none"/>
                    </w:rPr>
                    <w:t>Processing Type</w:t>
                  </w:r>
                </w:p>
              </w:tc>
            </w:tr>
          </w:tbl>
          <w:p w14:paraId="6FB13D06" w14:textId="77777777" w:rsidR="00D35480" w:rsidRPr="00D35480" w:rsidRDefault="00D35480" w:rsidP="00AD35DF">
            <w:pPr>
              <w:rPr>
                <w:rFonts w:ascii="Times New Roman" w:eastAsia="Times New Roman" w:hAnsi="Times New Roman" w:cs="Times New Roman"/>
                <w:vanish/>
                <w:kern w:val="0"/>
                <w:lang w:eastAsia="en-IN"/>
                <w14:ligatures w14:val="none"/>
              </w:rPr>
            </w:pPr>
          </w:p>
          <w:p w14:paraId="2D4BADEC" w14:textId="77777777" w:rsidR="00D35480" w:rsidRPr="00D35480" w:rsidRDefault="00D35480" w:rsidP="00AD35DF">
            <w:pPr>
              <w:rPr>
                <w:rFonts w:ascii="Times New Roman" w:eastAsia="Times New Roman" w:hAnsi="Times New Roman" w:cs="Times New Roman"/>
                <w:vanish/>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35480" w:rsidRPr="00D35480" w14:paraId="2220752D" w14:textId="77777777" w:rsidTr="00D35480">
              <w:trPr>
                <w:tblCellSpacing w:w="15" w:type="dxa"/>
              </w:trPr>
              <w:tc>
                <w:tcPr>
                  <w:tcW w:w="0" w:type="auto"/>
                  <w:vAlign w:val="center"/>
                  <w:hideMark/>
                </w:tcPr>
                <w:p w14:paraId="4B5BF706" w14:textId="22C34370" w:rsidR="00D35480" w:rsidRPr="00D35480" w:rsidRDefault="00D35480" w:rsidP="00AD35DF">
                  <w:pPr>
                    <w:spacing w:after="0" w:line="240" w:lineRule="auto"/>
                    <w:rPr>
                      <w:rFonts w:ascii="Times New Roman" w:eastAsia="Times New Roman" w:hAnsi="Times New Roman" w:cs="Times New Roman"/>
                      <w:kern w:val="0"/>
                      <w:lang w:eastAsia="en-IN"/>
                      <w14:ligatures w14:val="none"/>
                    </w:rPr>
                  </w:pPr>
                </w:p>
              </w:tc>
            </w:tr>
          </w:tbl>
          <w:p w14:paraId="523C0A93" w14:textId="77777777" w:rsidR="00D35480" w:rsidRPr="00D35480" w:rsidRDefault="00D35480" w:rsidP="00AD35DF">
            <w:pPr>
              <w:rPr>
                <w:rFonts w:ascii="Times New Roman" w:eastAsia="Times New Roman" w:hAnsi="Times New Roman" w:cs="Times New Roman"/>
                <w:vanish/>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35480" w:rsidRPr="00D35480" w14:paraId="00CA1AE3" w14:textId="77777777" w:rsidTr="00D35480">
              <w:trPr>
                <w:tblCellSpacing w:w="15" w:type="dxa"/>
              </w:trPr>
              <w:tc>
                <w:tcPr>
                  <w:tcW w:w="0" w:type="auto"/>
                  <w:vAlign w:val="center"/>
                  <w:hideMark/>
                </w:tcPr>
                <w:p w14:paraId="646E9153" w14:textId="6F5188AC" w:rsidR="00D35480" w:rsidRPr="00D35480" w:rsidRDefault="00D35480" w:rsidP="00AD35DF">
                  <w:pPr>
                    <w:spacing w:after="0" w:line="240" w:lineRule="auto"/>
                    <w:rPr>
                      <w:rFonts w:ascii="Times New Roman" w:eastAsia="Times New Roman" w:hAnsi="Times New Roman" w:cs="Times New Roman"/>
                      <w:kern w:val="0"/>
                      <w:lang w:eastAsia="en-IN"/>
                      <w14:ligatures w14:val="none"/>
                    </w:rPr>
                  </w:pPr>
                </w:p>
              </w:tc>
            </w:tr>
          </w:tbl>
          <w:p w14:paraId="33C2FF3E" w14:textId="77777777" w:rsidR="00D35480" w:rsidRPr="00AD35DF" w:rsidRDefault="00D35480" w:rsidP="00AD35DF">
            <w:pPr>
              <w:pStyle w:val="ListParagraph"/>
              <w:ind w:left="0"/>
              <w:rPr>
                <w:rFonts w:ascii="Times New Roman" w:hAnsi="Times New Roman" w:cs="Times New Roman"/>
              </w:rPr>
            </w:pPr>
          </w:p>
        </w:tc>
        <w:tc>
          <w:tcPr>
            <w:tcW w:w="2614" w:type="dxa"/>
          </w:tcPr>
          <w:p w14:paraId="31164D26" w14:textId="77777777" w:rsidR="00D35480" w:rsidRPr="00AD35DF" w:rsidRDefault="00D35480" w:rsidP="00AD35DF">
            <w:pPr>
              <w:rPr>
                <w:rFonts w:ascii="Times New Roman" w:eastAsia="Times New Roman" w:hAnsi="Times New Roman" w:cs="Times New Roman"/>
                <w:kern w:val="0"/>
                <w:lang w:eastAsia="en-IN"/>
                <w14:ligatures w14:val="none"/>
              </w:rPr>
            </w:pPr>
            <w:r w:rsidRPr="00D35480">
              <w:rPr>
                <w:rFonts w:ascii="Times New Roman" w:eastAsia="Times New Roman" w:hAnsi="Times New Roman" w:cs="Times New Roman"/>
                <w:kern w:val="0"/>
                <w:lang w:eastAsia="en-IN"/>
                <w14:ligatures w14:val="none"/>
              </w:rPr>
              <w:t>Batch-based</w:t>
            </w:r>
          </w:p>
          <w:p w14:paraId="5AC6AAAA" w14:textId="77777777" w:rsidR="00D35480" w:rsidRPr="00AD35DF" w:rsidRDefault="00D35480" w:rsidP="00AD35DF">
            <w:pPr>
              <w:pStyle w:val="ListParagraph"/>
              <w:ind w:left="0"/>
              <w:rPr>
                <w:rFonts w:ascii="Times New Roman" w:hAnsi="Times New Roman" w:cs="Times New Roman"/>
              </w:rPr>
            </w:pPr>
          </w:p>
        </w:tc>
        <w:tc>
          <w:tcPr>
            <w:tcW w:w="2614" w:type="dxa"/>
          </w:tcPr>
          <w:p w14:paraId="128E1DFE" w14:textId="37FEEFB6" w:rsidR="00D35480" w:rsidRPr="00AD35DF" w:rsidRDefault="00D35480" w:rsidP="00AD35DF">
            <w:pPr>
              <w:pStyle w:val="ListParagraph"/>
              <w:ind w:left="0"/>
              <w:rPr>
                <w:rFonts w:ascii="Times New Roman" w:hAnsi="Times New Roman" w:cs="Times New Roman"/>
              </w:rPr>
            </w:pPr>
            <w:r w:rsidRPr="00D35480">
              <w:rPr>
                <w:rFonts w:ascii="Times New Roman" w:eastAsia="Times New Roman" w:hAnsi="Times New Roman" w:cs="Times New Roman"/>
                <w:kern w:val="0"/>
                <w:lang w:eastAsia="en-IN"/>
                <w14:ligatures w14:val="none"/>
              </w:rPr>
              <w:t>Real-time, gross settlement</w:t>
            </w:r>
          </w:p>
        </w:tc>
        <w:tc>
          <w:tcPr>
            <w:tcW w:w="2614" w:type="dxa"/>
          </w:tcPr>
          <w:p w14:paraId="712151C4" w14:textId="25F521A7" w:rsidR="00D35480" w:rsidRPr="00AD35DF" w:rsidRDefault="00D35480" w:rsidP="00AD35DF">
            <w:pPr>
              <w:pStyle w:val="ListParagraph"/>
              <w:ind w:left="0"/>
              <w:rPr>
                <w:rFonts w:ascii="Times New Roman" w:hAnsi="Times New Roman" w:cs="Times New Roman"/>
              </w:rPr>
            </w:pPr>
            <w:r w:rsidRPr="00D35480">
              <w:rPr>
                <w:rFonts w:ascii="Times New Roman" w:eastAsia="Times New Roman" w:hAnsi="Times New Roman" w:cs="Times New Roman"/>
                <w:kern w:val="0"/>
                <w:lang w:eastAsia="en-IN"/>
                <w14:ligatures w14:val="none"/>
              </w:rPr>
              <w:t>Message exchange system</w:t>
            </w:r>
          </w:p>
        </w:tc>
      </w:tr>
      <w:tr w:rsidR="00D35480" w14:paraId="633EA8B6" w14:textId="77777777" w:rsidTr="00D35480">
        <w:tc>
          <w:tcPr>
            <w:tcW w:w="2614" w:type="dxa"/>
          </w:tcPr>
          <w:p w14:paraId="1E514660" w14:textId="22349953" w:rsidR="00D35480" w:rsidRPr="00AD35DF" w:rsidRDefault="00D35480" w:rsidP="00AD35DF">
            <w:pPr>
              <w:pStyle w:val="ListParagraph"/>
              <w:ind w:left="0"/>
              <w:rPr>
                <w:rFonts w:ascii="Times New Roman" w:hAnsi="Times New Roman" w:cs="Times New Roman"/>
              </w:rPr>
            </w:pPr>
            <w:r w:rsidRPr="00AD35DF">
              <w:rPr>
                <w:rFonts w:ascii="Times New Roman" w:hAnsi="Times New Roman" w:cs="Times New Roman"/>
              </w:rPr>
              <w:t>Speed</w:t>
            </w:r>
          </w:p>
        </w:tc>
        <w:tc>
          <w:tcPr>
            <w:tcW w:w="2614" w:type="dxa"/>
          </w:tcPr>
          <w:p w14:paraId="2F0598CF" w14:textId="0D6C8068" w:rsidR="00D35480" w:rsidRPr="00AD35DF" w:rsidRDefault="00D35480" w:rsidP="00AD35DF">
            <w:pPr>
              <w:pStyle w:val="ListParagraph"/>
              <w:ind w:left="0"/>
              <w:rPr>
                <w:rFonts w:ascii="Times New Roman" w:hAnsi="Times New Roman" w:cs="Times New Roman"/>
              </w:rPr>
            </w:pPr>
            <w:r w:rsidRPr="00AD35DF">
              <w:rPr>
                <w:rFonts w:ascii="Times New Roman" w:hAnsi="Times New Roman" w:cs="Times New Roman"/>
              </w:rPr>
              <w:t>Within few hours</w:t>
            </w:r>
          </w:p>
        </w:tc>
        <w:tc>
          <w:tcPr>
            <w:tcW w:w="2614" w:type="dxa"/>
          </w:tcPr>
          <w:p w14:paraId="04C3FF11" w14:textId="0F119DA2" w:rsidR="00D35480" w:rsidRPr="00AD35DF" w:rsidRDefault="00D35480" w:rsidP="00AD35DF">
            <w:pPr>
              <w:pStyle w:val="ListParagraph"/>
              <w:ind w:left="0"/>
              <w:rPr>
                <w:rFonts w:ascii="Times New Roman" w:hAnsi="Times New Roman" w:cs="Times New Roman"/>
              </w:rPr>
            </w:pPr>
            <w:r w:rsidRPr="00AD35DF">
              <w:rPr>
                <w:rFonts w:ascii="Times New Roman" w:hAnsi="Times New Roman" w:cs="Times New Roman"/>
              </w:rPr>
              <w:t>Instant or real-time</w:t>
            </w:r>
          </w:p>
        </w:tc>
        <w:tc>
          <w:tcPr>
            <w:tcW w:w="2614" w:type="dxa"/>
          </w:tcPr>
          <w:p w14:paraId="6E1CD5B0" w14:textId="443AC0F9" w:rsidR="00D35480" w:rsidRPr="00AD35DF" w:rsidRDefault="00AD35DF" w:rsidP="00AD35DF">
            <w:pPr>
              <w:pStyle w:val="ListParagraph"/>
              <w:ind w:left="0"/>
              <w:rPr>
                <w:rFonts w:ascii="Times New Roman" w:hAnsi="Times New Roman" w:cs="Times New Roman"/>
              </w:rPr>
            </w:pPr>
            <w:r>
              <w:rPr>
                <w:rFonts w:ascii="Times New Roman" w:hAnsi="Times New Roman" w:cs="Times New Roman"/>
              </w:rPr>
              <w:t>Varies and</w:t>
            </w:r>
            <w:r w:rsidR="00D35480" w:rsidRPr="00AD35DF">
              <w:rPr>
                <w:rFonts w:ascii="Times New Roman" w:hAnsi="Times New Roman" w:cs="Times New Roman"/>
              </w:rPr>
              <w:t xml:space="preserve"> used for international</w:t>
            </w:r>
          </w:p>
        </w:tc>
      </w:tr>
      <w:tr w:rsidR="00D35480" w14:paraId="132DB713" w14:textId="77777777" w:rsidTr="00D35480">
        <w:tc>
          <w:tcPr>
            <w:tcW w:w="2614" w:type="dxa"/>
          </w:tcPr>
          <w:p w14:paraId="75DB3DFB" w14:textId="15165269" w:rsidR="00D35480" w:rsidRPr="00AD35DF" w:rsidRDefault="00D35480" w:rsidP="00AD35DF">
            <w:pPr>
              <w:pStyle w:val="ListParagraph"/>
              <w:ind w:left="0"/>
              <w:rPr>
                <w:rFonts w:ascii="Times New Roman" w:hAnsi="Times New Roman" w:cs="Times New Roman"/>
              </w:rPr>
            </w:pPr>
            <w:r w:rsidRPr="00AD35DF">
              <w:rPr>
                <w:rFonts w:ascii="Times New Roman" w:hAnsi="Times New Roman" w:cs="Times New Roman"/>
              </w:rPr>
              <w:t>Suitability</w:t>
            </w:r>
          </w:p>
        </w:tc>
        <w:tc>
          <w:tcPr>
            <w:tcW w:w="2614" w:type="dxa"/>
          </w:tcPr>
          <w:p w14:paraId="76E5CDA7" w14:textId="139FA1F6" w:rsidR="00D35480" w:rsidRPr="00AD35DF" w:rsidRDefault="00D35480" w:rsidP="00AD35DF">
            <w:pPr>
              <w:pStyle w:val="ListParagraph"/>
              <w:ind w:left="0"/>
              <w:rPr>
                <w:rFonts w:ascii="Times New Roman" w:hAnsi="Times New Roman" w:cs="Times New Roman"/>
              </w:rPr>
            </w:pPr>
            <w:r w:rsidRPr="00AD35DF">
              <w:rPr>
                <w:rFonts w:ascii="Times New Roman" w:hAnsi="Times New Roman" w:cs="Times New Roman"/>
              </w:rPr>
              <w:t>Small to medium transactions</w:t>
            </w:r>
          </w:p>
        </w:tc>
        <w:tc>
          <w:tcPr>
            <w:tcW w:w="2614" w:type="dxa"/>
          </w:tcPr>
          <w:p w14:paraId="690F6917" w14:textId="28DDFB69" w:rsidR="00D35480" w:rsidRPr="00AD35DF" w:rsidRDefault="00D35480" w:rsidP="00AD35DF">
            <w:pPr>
              <w:pStyle w:val="ListParagraph"/>
              <w:ind w:left="0"/>
              <w:rPr>
                <w:rFonts w:ascii="Times New Roman" w:hAnsi="Times New Roman" w:cs="Times New Roman"/>
              </w:rPr>
            </w:pPr>
            <w:r w:rsidRPr="00AD35DF">
              <w:rPr>
                <w:rFonts w:ascii="Times New Roman" w:hAnsi="Times New Roman" w:cs="Times New Roman"/>
              </w:rPr>
              <w:t>High-value transactions</w:t>
            </w:r>
          </w:p>
        </w:tc>
        <w:tc>
          <w:tcPr>
            <w:tcW w:w="2614" w:type="dxa"/>
          </w:tcPr>
          <w:p w14:paraId="0F3F8714" w14:textId="49972C08" w:rsidR="00D35480" w:rsidRPr="00AD35DF" w:rsidRDefault="00D35480" w:rsidP="00AD35DF">
            <w:pPr>
              <w:pStyle w:val="ListParagraph"/>
              <w:ind w:left="0"/>
              <w:rPr>
                <w:rFonts w:ascii="Times New Roman" w:hAnsi="Times New Roman" w:cs="Times New Roman"/>
              </w:rPr>
            </w:pPr>
            <w:r w:rsidRPr="00AD35DF">
              <w:rPr>
                <w:rFonts w:ascii="Times New Roman" w:hAnsi="Times New Roman" w:cs="Times New Roman"/>
              </w:rPr>
              <w:t>International fund transfers</w:t>
            </w:r>
          </w:p>
        </w:tc>
      </w:tr>
      <w:tr w:rsidR="00D35480" w14:paraId="3FA2E33B" w14:textId="77777777" w:rsidTr="00D35480">
        <w:tc>
          <w:tcPr>
            <w:tcW w:w="2614" w:type="dxa"/>
          </w:tcPr>
          <w:p w14:paraId="5BD51F34" w14:textId="6954973C" w:rsidR="00D35480" w:rsidRPr="00AD35DF" w:rsidRDefault="00D35480" w:rsidP="00AD35DF">
            <w:pPr>
              <w:rPr>
                <w:rFonts w:ascii="Times New Roman" w:hAnsi="Times New Roman" w:cs="Times New Roman"/>
              </w:rPr>
            </w:pPr>
            <w:r w:rsidRPr="00AD35DF">
              <w:rPr>
                <w:rFonts w:ascii="Times New Roman" w:hAnsi="Times New Roman" w:cs="Times New Roman"/>
              </w:rPr>
              <w:t>Availability</w:t>
            </w:r>
          </w:p>
        </w:tc>
        <w:tc>
          <w:tcPr>
            <w:tcW w:w="2614" w:type="dxa"/>
          </w:tcPr>
          <w:p w14:paraId="1A1AFCCA" w14:textId="302987BA" w:rsidR="00D35480" w:rsidRPr="00AD35DF" w:rsidRDefault="00D35480" w:rsidP="00AD35DF">
            <w:pPr>
              <w:pStyle w:val="ListParagraph"/>
              <w:ind w:left="0"/>
              <w:rPr>
                <w:rFonts w:ascii="Times New Roman" w:hAnsi="Times New Roman" w:cs="Times New Roman"/>
              </w:rPr>
            </w:pPr>
            <w:r w:rsidRPr="00AD35DF">
              <w:rPr>
                <w:rFonts w:ascii="Times New Roman" w:hAnsi="Times New Roman" w:cs="Times New Roman"/>
              </w:rPr>
              <w:t>24x7</w:t>
            </w:r>
            <w:r w:rsidRPr="00AD35DF">
              <w:rPr>
                <w:rFonts w:ascii="Times New Roman" w:hAnsi="Times New Roman" w:cs="Times New Roman"/>
              </w:rPr>
              <w:t xml:space="preserve"> </w:t>
            </w:r>
            <w:r w:rsidRPr="00AD35DF">
              <w:rPr>
                <w:rFonts w:ascii="Times New Roman" w:hAnsi="Times New Roman" w:cs="Times New Roman"/>
              </w:rPr>
              <w:t>(including holidays)</w:t>
            </w:r>
          </w:p>
        </w:tc>
        <w:tc>
          <w:tcPr>
            <w:tcW w:w="2614" w:type="dxa"/>
          </w:tcPr>
          <w:p w14:paraId="18607E45" w14:textId="3156AE40" w:rsidR="00D35480" w:rsidRPr="00AD35DF" w:rsidRDefault="00D35480" w:rsidP="00AD35DF">
            <w:pPr>
              <w:rPr>
                <w:rFonts w:ascii="Times New Roman" w:hAnsi="Times New Roman" w:cs="Times New Roman"/>
              </w:rPr>
            </w:pPr>
            <w:r w:rsidRPr="00AD35DF">
              <w:rPr>
                <w:rFonts w:ascii="Times New Roman" w:hAnsi="Times New Roman" w:cs="Times New Roman"/>
              </w:rPr>
              <w:t>24x7 (India)</w:t>
            </w:r>
          </w:p>
        </w:tc>
        <w:tc>
          <w:tcPr>
            <w:tcW w:w="2614" w:type="dxa"/>
          </w:tcPr>
          <w:p w14:paraId="48D8C8F9" w14:textId="326A0351" w:rsidR="00D35480" w:rsidRPr="00AD35DF" w:rsidRDefault="00D35480" w:rsidP="00AD35DF">
            <w:pPr>
              <w:pStyle w:val="ListParagraph"/>
              <w:ind w:left="0"/>
              <w:rPr>
                <w:rFonts w:ascii="Times New Roman" w:hAnsi="Times New Roman" w:cs="Times New Roman"/>
              </w:rPr>
            </w:pPr>
            <w:r w:rsidRPr="00AD35DF">
              <w:rPr>
                <w:rFonts w:ascii="Times New Roman" w:hAnsi="Times New Roman" w:cs="Times New Roman"/>
              </w:rPr>
              <w:t>Depends on banks globally</w:t>
            </w:r>
          </w:p>
        </w:tc>
      </w:tr>
      <w:tr w:rsidR="00D35480" w14:paraId="7F778637" w14:textId="77777777" w:rsidTr="00D35480">
        <w:tc>
          <w:tcPr>
            <w:tcW w:w="2614" w:type="dxa"/>
          </w:tcPr>
          <w:p w14:paraId="66F4220D" w14:textId="51688085" w:rsidR="00D35480" w:rsidRPr="00AD35DF" w:rsidRDefault="00D35480" w:rsidP="00AD35DF">
            <w:pPr>
              <w:pStyle w:val="ListParagraph"/>
              <w:ind w:left="0"/>
              <w:rPr>
                <w:rFonts w:ascii="Times New Roman" w:hAnsi="Times New Roman" w:cs="Times New Roman"/>
              </w:rPr>
            </w:pPr>
            <w:r w:rsidRPr="00AD35DF">
              <w:rPr>
                <w:rFonts w:ascii="Times New Roman" w:hAnsi="Times New Roman" w:cs="Times New Roman"/>
              </w:rPr>
              <w:t>Cost</w:t>
            </w:r>
          </w:p>
        </w:tc>
        <w:tc>
          <w:tcPr>
            <w:tcW w:w="261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
            </w:tblGrid>
            <w:tr w:rsidR="00D35480" w:rsidRPr="00D35480" w14:paraId="4B7622B9" w14:textId="77777777" w:rsidTr="00D35480">
              <w:trPr>
                <w:tblCellSpacing w:w="15" w:type="dxa"/>
              </w:trPr>
              <w:tc>
                <w:tcPr>
                  <w:tcW w:w="0" w:type="auto"/>
                  <w:vAlign w:val="center"/>
                  <w:hideMark/>
                </w:tcPr>
                <w:p w14:paraId="6A3D4467" w14:textId="77777777" w:rsidR="00D35480" w:rsidRPr="00D35480" w:rsidRDefault="00D35480" w:rsidP="00AD35DF">
                  <w:pPr>
                    <w:spacing w:after="0" w:line="240" w:lineRule="auto"/>
                    <w:rPr>
                      <w:rFonts w:ascii="Times New Roman" w:eastAsia="Times New Roman" w:hAnsi="Times New Roman" w:cs="Times New Roman"/>
                      <w:kern w:val="0"/>
                      <w:lang w:eastAsia="en-IN"/>
                      <w14:ligatures w14:val="none"/>
                    </w:rPr>
                  </w:pPr>
                  <w:r w:rsidRPr="00D35480">
                    <w:rPr>
                      <w:rFonts w:ascii="Times New Roman" w:eastAsia="Times New Roman" w:hAnsi="Times New Roman" w:cs="Times New Roman"/>
                      <w:kern w:val="0"/>
                      <w:lang w:eastAsia="en-IN"/>
                      <w14:ligatures w14:val="none"/>
                    </w:rPr>
                    <w:t>Low</w:t>
                  </w:r>
                </w:p>
              </w:tc>
            </w:tr>
          </w:tbl>
          <w:p w14:paraId="0E1EDDFD" w14:textId="77777777" w:rsidR="00D35480" w:rsidRPr="00D35480" w:rsidRDefault="00D35480" w:rsidP="00AD35DF">
            <w:pPr>
              <w:rPr>
                <w:rFonts w:ascii="Times New Roman" w:eastAsia="Times New Roman" w:hAnsi="Times New Roman" w:cs="Times New Roman"/>
                <w:vanish/>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35480" w:rsidRPr="00D35480" w14:paraId="43C96346" w14:textId="77777777" w:rsidTr="00D35480">
              <w:trPr>
                <w:tblCellSpacing w:w="15" w:type="dxa"/>
              </w:trPr>
              <w:tc>
                <w:tcPr>
                  <w:tcW w:w="0" w:type="auto"/>
                  <w:vAlign w:val="center"/>
                  <w:hideMark/>
                </w:tcPr>
                <w:p w14:paraId="5136F106" w14:textId="10518DDA" w:rsidR="00D35480" w:rsidRPr="00D35480" w:rsidRDefault="00D35480" w:rsidP="00AD35DF">
                  <w:pPr>
                    <w:spacing w:after="0" w:line="240" w:lineRule="auto"/>
                    <w:rPr>
                      <w:rFonts w:ascii="Times New Roman" w:eastAsia="Times New Roman" w:hAnsi="Times New Roman" w:cs="Times New Roman"/>
                      <w:kern w:val="0"/>
                      <w:lang w:eastAsia="en-IN"/>
                      <w14:ligatures w14:val="none"/>
                    </w:rPr>
                  </w:pPr>
                </w:p>
              </w:tc>
            </w:tr>
          </w:tbl>
          <w:p w14:paraId="1FF24415" w14:textId="77777777" w:rsidR="00D35480" w:rsidRPr="00D35480" w:rsidRDefault="00D35480" w:rsidP="00AD35DF">
            <w:pPr>
              <w:rPr>
                <w:rFonts w:ascii="Times New Roman" w:eastAsia="Times New Roman" w:hAnsi="Times New Roman" w:cs="Times New Roman"/>
                <w:vanish/>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35480" w:rsidRPr="00D35480" w14:paraId="77EFB0EB" w14:textId="77777777" w:rsidTr="00D35480">
              <w:trPr>
                <w:tblCellSpacing w:w="15" w:type="dxa"/>
              </w:trPr>
              <w:tc>
                <w:tcPr>
                  <w:tcW w:w="0" w:type="auto"/>
                  <w:vAlign w:val="center"/>
                  <w:hideMark/>
                </w:tcPr>
                <w:p w14:paraId="2C2A9054" w14:textId="70019B4D" w:rsidR="00D35480" w:rsidRPr="00D35480" w:rsidRDefault="00D35480" w:rsidP="00AD35DF">
                  <w:pPr>
                    <w:spacing w:after="0" w:line="240" w:lineRule="auto"/>
                    <w:rPr>
                      <w:rFonts w:ascii="Times New Roman" w:eastAsia="Times New Roman" w:hAnsi="Times New Roman" w:cs="Times New Roman"/>
                      <w:kern w:val="0"/>
                      <w:lang w:eastAsia="en-IN"/>
                      <w14:ligatures w14:val="none"/>
                    </w:rPr>
                  </w:pPr>
                </w:p>
              </w:tc>
            </w:tr>
          </w:tbl>
          <w:p w14:paraId="3ECB41D6" w14:textId="77777777" w:rsidR="00D35480" w:rsidRPr="00AD35DF" w:rsidRDefault="00D35480" w:rsidP="00AD35DF">
            <w:pPr>
              <w:pStyle w:val="ListParagraph"/>
              <w:ind w:left="0"/>
              <w:rPr>
                <w:rFonts w:ascii="Times New Roman" w:hAnsi="Times New Roman" w:cs="Times New Roman"/>
              </w:rPr>
            </w:pPr>
          </w:p>
        </w:tc>
        <w:tc>
          <w:tcPr>
            <w:tcW w:w="2614" w:type="dxa"/>
          </w:tcPr>
          <w:p w14:paraId="16A984EA" w14:textId="23BB8B9C" w:rsidR="00D35480" w:rsidRPr="00AD35DF" w:rsidRDefault="00D35480" w:rsidP="00AD35DF">
            <w:pPr>
              <w:pStyle w:val="ListParagraph"/>
              <w:ind w:left="0"/>
              <w:rPr>
                <w:rFonts w:ascii="Times New Roman" w:hAnsi="Times New Roman" w:cs="Times New Roman"/>
              </w:rPr>
            </w:pPr>
            <w:r w:rsidRPr="00D35480">
              <w:rPr>
                <w:rFonts w:ascii="Times New Roman" w:eastAsia="Times New Roman" w:hAnsi="Times New Roman" w:cs="Times New Roman"/>
                <w:kern w:val="0"/>
                <w:lang w:eastAsia="en-IN"/>
                <w14:ligatures w14:val="none"/>
              </w:rPr>
              <w:t>Higher than NEFT</w:t>
            </w:r>
          </w:p>
        </w:tc>
        <w:tc>
          <w:tcPr>
            <w:tcW w:w="2614" w:type="dxa"/>
          </w:tcPr>
          <w:p w14:paraId="005CB424" w14:textId="2C5B9B7B" w:rsidR="00D35480" w:rsidRPr="00AD35DF" w:rsidRDefault="00D35480" w:rsidP="00AD35DF">
            <w:pPr>
              <w:pStyle w:val="ListParagraph"/>
              <w:ind w:left="0"/>
              <w:rPr>
                <w:rFonts w:ascii="Times New Roman" w:hAnsi="Times New Roman" w:cs="Times New Roman"/>
              </w:rPr>
            </w:pPr>
            <w:r w:rsidRPr="00D35480">
              <w:rPr>
                <w:rFonts w:ascii="Times New Roman" w:eastAsia="Times New Roman" w:hAnsi="Times New Roman" w:cs="Times New Roman"/>
                <w:kern w:val="0"/>
                <w:lang w:eastAsia="en-IN"/>
                <w14:ligatures w14:val="none"/>
              </w:rPr>
              <w:t>Varies based on international</w:t>
            </w:r>
            <w:r w:rsidRPr="00AD35DF">
              <w:rPr>
                <w:rFonts w:ascii="Times New Roman" w:eastAsia="Times New Roman" w:hAnsi="Times New Roman" w:cs="Times New Roman"/>
                <w:kern w:val="0"/>
                <w:lang w:eastAsia="en-IN"/>
                <w14:ligatures w14:val="none"/>
              </w:rPr>
              <w:t xml:space="preserve"> banks</w:t>
            </w:r>
          </w:p>
        </w:tc>
      </w:tr>
    </w:tbl>
    <w:p w14:paraId="1EFDE6DD" w14:textId="77777777" w:rsidR="00D35480" w:rsidRPr="00C165C2" w:rsidRDefault="00D35480" w:rsidP="00C165C2">
      <w:pPr>
        <w:pStyle w:val="ListParagraph"/>
        <w:spacing w:after="0"/>
        <w:rPr>
          <w:rFonts w:ascii="Times New Roman" w:hAnsi="Times New Roman" w:cs="Times New Roman"/>
        </w:rPr>
      </w:pPr>
    </w:p>
    <w:p w14:paraId="50665542" w14:textId="51BA1DEA" w:rsidR="00C165C2" w:rsidRDefault="00D35480" w:rsidP="006A6F09">
      <w:pPr>
        <w:pStyle w:val="ListParagraph"/>
        <w:numPr>
          <w:ilvl w:val="0"/>
          <w:numId w:val="12"/>
        </w:numPr>
        <w:spacing w:after="0"/>
        <w:rPr>
          <w:rFonts w:ascii="Times New Roman" w:hAnsi="Times New Roman" w:cs="Times New Roman"/>
        </w:rPr>
      </w:pPr>
      <w:r w:rsidRPr="00D35480">
        <w:rPr>
          <w:rFonts w:ascii="Times New Roman" w:hAnsi="Times New Roman" w:cs="Times New Roman"/>
        </w:rPr>
        <w:t>F</w:t>
      </w:r>
      <w:r w:rsidR="00AE1B29" w:rsidRPr="00D35480">
        <w:rPr>
          <w:rFonts w:ascii="Times New Roman" w:hAnsi="Times New Roman" w:cs="Times New Roman"/>
        </w:rPr>
        <w:t>unctions of the Insurance Ombudsman and the Integrated Grievance Management System (IGMS) in add</w:t>
      </w:r>
      <w:r>
        <w:rPr>
          <w:rFonts w:ascii="Times New Roman" w:hAnsi="Times New Roman" w:cs="Times New Roman"/>
        </w:rPr>
        <w:t>ressing policyholder grievances:</w:t>
      </w:r>
    </w:p>
    <w:p w14:paraId="018B32D4" w14:textId="77777777" w:rsidR="00DB4FD5" w:rsidRDefault="00D35480" w:rsidP="00DB4FD5">
      <w:pPr>
        <w:spacing w:after="0" w:line="240" w:lineRule="auto"/>
        <w:ind w:firstLine="720"/>
        <w:rPr>
          <w:rFonts w:ascii="Times New Roman" w:eastAsia="Times New Roman" w:hAnsi="Times New Roman" w:cs="Times New Roman"/>
          <w:kern w:val="0"/>
          <w:lang w:eastAsia="en-IN"/>
          <w14:ligatures w14:val="none"/>
        </w:rPr>
      </w:pPr>
      <w:r w:rsidRPr="00D35480">
        <w:rPr>
          <w:rFonts w:ascii="Times New Roman" w:eastAsia="Times New Roman" w:hAnsi="Times New Roman" w:cs="Times New Roman"/>
          <w:b/>
          <w:bCs/>
          <w:kern w:val="0"/>
          <w:lang w:eastAsia="en-IN"/>
          <w14:ligatures w14:val="none"/>
        </w:rPr>
        <w:t>Insurance Ombudsman</w:t>
      </w:r>
      <w:r w:rsidRPr="00D35480">
        <w:rPr>
          <w:rFonts w:ascii="Times New Roman" w:eastAsia="Times New Roman" w:hAnsi="Times New Roman" w:cs="Times New Roman"/>
          <w:kern w:val="0"/>
          <w:lang w:eastAsia="en-IN"/>
          <w14:ligatures w14:val="none"/>
        </w:rPr>
        <w:t>:</w:t>
      </w:r>
      <w:r w:rsidR="00DB4FD5">
        <w:rPr>
          <w:rFonts w:ascii="Times New Roman" w:eastAsia="Times New Roman" w:hAnsi="Times New Roman" w:cs="Times New Roman"/>
          <w:kern w:val="0"/>
          <w:lang w:eastAsia="en-IN"/>
          <w14:ligatures w14:val="none"/>
        </w:rPr>
        <w:t xml:space="preserve"> </w:t>
      </w:r>
      <w:r w:rsidRPr="00D35480">
        <w:rPr>
          <w:rFonts w:ascii="Times New Roman" w:eastAsia="Times New Roman" w:hAnsi="Times New Roman" w:cs="Times New Roman"/>
          <w:kern w:val="0"/>
          <w:lang w:eastAsia="en-IN"/>
          <w14:ligatures w14:val="none"/>
        </w:rPr>
        <w:t>Provides free, fast redres</w:t>
      </w:r>
      <w:r w:rsidR="00DB4FD5">
        <w:rPr>
          <w:rFonts w:ascii="Times New Roman" w:eastAsia="Times New Roman" w:hAnsi="Times New Roman" w:cs="Times New Roman"/>
          <w:kern w:val="0"/>
          <w:lang w:eastAsia="en-IN"/>
          <w14:ligatures w14:val="none"/>
        </w:rPr>
        <w:t xml:space="preserve">sal for policyholder grievances, </w:t>
      </w:r>
    </w:p>
    <w:p w14:paraId="3DBF20B4" w14:textId="661EB79E" w:rsidR="00DB4FD5" w:rsidRDefault="00D35480" w:rsidP="00DB4FD5">
      <w:pPr>
        <w:spacing w:after="0" w:line="240" w:lineRule="auto"/>
        <w:ind w:firstLine="720"/>
        <w:rPr>
          <w:rFonts w:ascii="Times New Roman" w:eastAsia="Times New Roman" w:hAnsi="Times New Roman" w:cs="Times New Roman"/>
          <w:kern w:val="0"/>
          <w:lang w:eastAsia="en-IN"/>
          <w14:ligatures w14:val="none"/>
        </w:rPr>
      </w:pPr>
      <w:r w:rsidRPr="00D35480">
        <w:rPr>
          <w:rFonts w:ascii="Times New Roman" w:eastAsia="Times New Roman" w:hAnsi="Times New Roman" w:cs="Times New Roman"/>
          <w:kern w:val="0"/>
          <w:lang w:eastAsia="en-IN"/>
          <w14:ligatures w14:val="none"/>
        </w:rPr>
        <w:t>Deals with delays, policy rejection, non-settlement, etc.</w:t>
      </w:r>
      <w:r w:rsidR="00DB4FD5">
        <w:rPr>
          <w:rFonts w:ascii="Times New Roman" w:eastAsia="Times New Roman" w:hAnsi="Times New Roman" w:cs="Times New Roman"/>
          <w:kern w:val="0"/>
          <w:lang w:eastAsia="en-IN"/>
          <w14:ligatures w14:val="none"/>
        </w:rPr>
        <w:t xml:space="preserve">, </w:t>
      </w:r>
      <w:r w:rsidRPr="00D35480">
        <w:rPr>
          <w:rFonts w:ascii="Times New Roman" w:eastAsia="Times New Roman" w:hAnsi="Times New Roman" w:cs="Times New Roman"/>
          <w:kern w:val="0"/>
          <w:lang w:eastAsia="en-IN"/>
          <w14:ligatures w14:val="none"/>
        </w:rPr>
        <w:t>Independent body under IRDAI.</w:t>
      </w:r>
    </w:p>
    <w:p w14:paraId="021C5D66" w14:textId="77777777" w:rsidR="00DB4FD5" w:rsidRDefault="00D35480" w:rsidP="00DB4FD5">
      <w:pPr>
        <w:spacing w:after="0" w:line="240" w:lineRule="auto"/>
        <w:ind w:firstLine="720"/>
        <w:rPr>
          <w:rFonts w:ascii="Times New Roman" w:eastAsia="Times New Roman" w:hAnsi="Times New Roman" w:cs="Times New Roman"/>
          <w:kern w:val="0"/>
          <w:lang w:eastAsia="en-IN"/>
          <w14:ligatures w14:val="none"/>
        </w:rPr>
      </w:pPr>
      <w:r w:rsidRPr="00D35480">
        <w:rPr>
          <w:rFonts w:ascii="Times New Roman" w:eastAsia="Times New Roman" w:hAnsi="Times New Roman" w:cs="Times New Roman"/>
          <w:b/>
          <w:bCs/>
          <w:kern w:val="0"/>
          <w:lang w:eastAsia="en-IN"/>
          <w14:ligatures w14:val="none"/>
        </w:rPr>
        <w:t>IGMS</w:t>
      </w:r>
      <w:r w:rsidRPr="00D35480">
        <w:rPr>
          <w:rFonts w:ascii="Times New Roman" w:eastAsia="Times New Roman" w:hAnsi="Times New Roman" w:cs="Times New Roman"/>
          <w:kern w:val="0"/>
          <w:lang w:eastAsia="en-IN"/>
          <w14:ligatures w14:val="none"/>
        </w:rPr>
        <w:t>:</w:t>
      </w:r>
      <w:r w:rsidR="00DB4FD5">
        <w:rPr>
          <w:rFonts w:ascii="Times New Roman" w:eastAsia="Times New Roman" w:hAnsi="Times New Roman" w:cs="Times New Roman"/>
          <w:kern w:val="0"/>
          <w:lang w:eastAsia="en-IN"/>
          <w14:ligatures w14:val="none"/>
        </w:rPr>
        <w:t xml:space="preserve"> </w:t>
      </w:r>
      <w:r w:rsidRPr="00D35480">
        <w:rPr>
          <w:rFonts w:ascii="Times New Roman" w:eastAsia="Times New Roman" w:hAnsi="Times New Roman" w:cs="Times New Roman"/>
          <w:kern w:val="0"/>
          <w:lang w:eastAsia="en-IN"/>
          <w14:ligatures w14:val="none"/>
        </w:rPr>
        <w:t>A centralized, o</w:t>
      </w:r>
      <w:r w:rsidR="00DB4FD5">
        <w:rPr>
          <w:rFonts w:ascii="Times New Roman" w:eastAsia="Times New Roman" w:hAnsi="Times New Roman" w:cs="Times New Roman"/>
          <w:kern w:val="0"/>
          <w:lang w:eastAsia="en-IN"/>
          <w14:ligatures w14:val="none"/>
        </w:rPr>
        <w:t xml:space="preserve">nline platform managed by IRDAI, </w:t>
      </w:r>
      <w:r w:rsidRPr="00D35480">
        <w:rPr>
          <w:rFonts w:ascii="Times New Roman" w:eastAsia="Times New Roman" w:hAnsi="Times New Roman" w:cs="Times New Roman"/>
          <w:kern w:val="0"/>
          <w:lang w:eastAsia="en-IN"/>
          <w14:ligatures w14:val="none"/>
        </w:rPr>
        <w:t xml:space="preserve">Tracks complaints against insurers and </w:t>
      </w:r>
      <w:r w:rsidR="00DB4FD5">
        <w:rPr>
          <w:rFonts w:ascii="Times New Roman" w:eastAsia="Times New Roman" w:hAnsi="Times New Roman" w:cs="Times New Roman"/>
          <w:kern w:val="0"/>
          <w:lang w:eastAsia="en-IN"/>
          <w14:ligatures w14:val="none"/>
        </w:rPr>
        <w:t xml:space="preserve">                                                             </w:t>
      </w:r>
    </w:p>
    <w:p w14:paraId="0CC488DE" w14:textId="1537B0C7" w:rsidR="00D35480" w:rsidRPr="00D35480" w:rsidRDefault="00D35480" w:rsidP="00DB4FD5">
      <w:pPr>
        <w:spacing w:after="100" w:afterAutospacing="1" w:line="240" w:lineRule="auto"/>
        <w:ind w:firstLine="720"/>
        <w:rPr>
          <w:rFonts w:ascii="Times New Roman" w:eastAsia="Times New Roman" w:hAnsi="Times New Roman" w:cs="Times New Roman"/>
          <w:kern w:val="0"/>
          <w:lang w:eastAsia="en-IN"/>
          <w14:ligatures w14:val="none"/>
        </w:rPr>
      </w:pPr>
      <w:proofErr w:type="gramStart"/>
      <w:r w:rsidRPr="00D35480">
        <w:rPr>
          <w:rFonts w:ascii="Times New Roman" w:eastAsia="Times New Roman" w:hAnsi="Times New Roman" w:cs="Times New Roman"/>
          <w:kern w:val="0"/>
          <w:lang w:eastAsia="en-IN"/>
          <w14:ligatures w14:val="none"/>
        </w:rPr>
        <w:t>monitors</w:t>
      </w:r>
      <w:proofErr w:type="gramEnd"/>
      <w:r w:rsidRPr="00D35480">
        <w:rPr>
          <w:rFonts w:ascii="Times New Roman" w:eastAsia="Times New Roman" w:hAnsi="Times New Roman" w:cs="Times New Roman"/>
          <w:kern w:val="0"/>
          <w:lang w:eastAsia="en-IN"/>
          <w14:ligatures w14:val="none"/>
        </w:rPr>
        <w:t xml:space="preserve"> res</w:t>
      </w:r>
      <w:r w:rsidR="00DB4FD5">
        <w:rPr>
          <w:rFonts w:ascii="Times New Roman" w:eastAsia="Times New Roman" w:hAnsi="Times New Roman" w:cs="Times New Roman"/>
          <w:kern w:val="0"/>
          <w:lang w:eastAsia="en-IN"/>
          <w14:ligatures w14:val="none"/>
        </w:rPr>
        <w:t xml:space="preserve">olution status, </w:t>
      </w:r>
      <w:r w:rsidRPr="00D35480">
        <w:rPr>
          <w:rFonts w:ascii="Times New Roman" w:eastAsia="Times New Roman" w:hAnsi="Times New Roman" w:cs="Times New Roman"/>
          <w:kern w:val="0"/>
          <w:lang w:eastAsia="en-IN"/>
          <w14:ligatures w14:val="none"/>
        </w:rPr>
        <w:t>Offers transparency and accountability in grievance redressal.</w:t>
      </w:r>
    </w:p>
    <w:p w14:paraId="2AB7EDB5" w14:textId="2B9DC6A7" w:rsidR="00C165C2" w:rsidRDefault="00DB4FD5" w:rsidP="00DB4FD5">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I</w:t>
      </w:r>
      <w:r w:rsidR="00081D89" w:rsidRPr="00C165C2">
        <w:rPr>
          <w:rFonts w:ascii="Times New Roman" w:hAnsi="Times New Roman" w:cs="Times New Roman"/>
        </w:rPr>
        <w:t>nsurance agents</w:t>
      </w:r>
      <w:r w:rsidR="00AE1B29" w:rsidRPr="00C165C2">
        <w:rPr>
          <w:rFonts w:ascii="Times New Roman" w:hAnsi="Times New Roman" w:cs="Times New Roman"/>
        </w:rPr>
        <w:t xml:space="preserve"> function</w:t>
      </w:r>
      <w:r w:rsidR="00081D89" w:rsidRPr="00C165C2">
        <w:rPr>
          <w:rFonts w:ascii="Times New Roman" w:hAnsi="Times New Roman" w:cs="Times New Roman"/>
        </w:rPr>
        <w:t xml:space="preserve"> in deliv</w:t>
      </w:r>
      <w:r>
        <w:rPr>
          <w:rFonts w:ascii="Times New Roman" w:hAnsi="Times New Roman" w:cs="Times New Roman"/>
        </w:rPr>
        <w:t xml:space="preserve">ering quality customer service: </w:t>
      </w:r>
    </w:p>
    <w:p w14:paraId="4A8F38F3" w14:textId="77777777" w:rsidR="00D35480" w:rsidRPr="00DB4FD5" w:rsidRDefault="00D35480" w:rsidP="00DB4FD5">
      <w:pPr>
        <w:pStyle w:val="NormalWeb"/>
        <w:spacing w:before="0" w:beforeAutospacing="0" w:after="0" w:afterAutospacing="0" w:line="276" w:lineRule="auto"/>
        <w:ind w:left="720"/>
      </w:pPr>
      <w:proofErr w:type="gramStart"/>
      <w:r>
        <w:rPr>
          <w:rFonts w:hAnsi="Symbol"/>
        </w:rPr>
        <w:t></w:t>
      </w:r>
      <w:r>
        <w:t xml:space="preserve">  </w:t>
      </w:r>
      <w:r w:rsidRPr="00DB4FD5">
        <w:t>Agents</w:t>
      </w:r>
      <w:proofErr w:type="gramEnd"/>
      <w:r w:rsidRPr="00DB4FD5">
        <w:t xml:space="preserve"> act as the </w:t>
      </w:r>
      <w:r w:rsidRPr="00DB4FD5">
        <w:rPr>
          <w:rStyle w:val="Strong"/>
          <w:rFonts w:eastAsiaTheme="majorEastAsia"/>
          <w:b w:val="0"/>
        </w:rPr>
        <w:t>first point of contact</w:t>
      </w:r>
      <w:r w:rsidRPr="00DB4FD5">
        <w:t xml:space="preserve"> for customers.</w:t>
      </w:r>
    </w:p>
    <w:p w14:paraId="73889F56" w14:textId="1F9F4098" w:rsidR="00D35480" w:rsidRPr="00DB4FD5" w:rsidRDefault="00D35480" w:rsidP="00DB4FD5">
      <w:pPr>
        <w:pStyle w:val="NormalWeb"/>
        <w:spacing w:before="0" w:beforeAutospacing="0" w:after="0" w:afterAutospacing="0" w:line="276" w:lineRule="auto"/>
        <w:ind w:left="720"/>
      </w:pPr>
      <w:proofErr w:type="gramStart"/>
      <w:r w:rsidRPr="00DB4FD5">
        <w:rPr>
          <w:rFonts w:hAnsi="Symbol"/>
        </w:rPr>
        <w:t></w:t>
      </w:r>
      <w:r w:rsidRPr="00DB4FD5">
        <w:t xml:space="preserve">  Help</w:t>
      </w:r>
      <w:proofErr w:type="gramEnd"/>
      <w:r w:rsidRPr="00DB4FD5">
        <w:t xml:space="preserve"> in </w:t>
      </w:r>
      <w:r w:rsidRPr="00DB4FD5">
        <w:rPr>
          <w:rStyle w:val="Strong"/>
          <w:rFonts w:eastAsiaTheme="majorEastAsia"/>
          <w:b w:val="0"/>
        </w:rPr>
        <w:t>policy selection</w:t>
      </w:r>
      <w:r w:rsidR="00AD35DF">
        <w:t>, premium calculation</w:t>
      </w:r>
      <w:r w:rsidRPr="00DB4FD5">
        <w:t xml:space="preserve"> and document submission.</w:t>
      </w:r>
    </w:p>
    <w:p w14:paraId="5B559702" w14:textId="6597A07C" w:rsidR="00D35480" w:rsidRPr="00DB4FD5" w:rsidRDefault="00D35480" w:rsidP="00DB4FD5">
      <w:pPr>
        <w:pStyle w:val="NormalWeb"/>
        <w:spacing w:before="0" w:beforeAutospacing="0" w:after="0" w:afterAutospacing="0" w:line="276" w:lineRule="auto"/>
        <w:ind w:left="720"/>
      </w:pPr>
      <w:proofErr w:type="gramStart"/>
      <w:r w:rsidRPr="00DB4FD5">
        <w:rPr>
          <w:rFonts w:hAnsi="Symbol"/>
        </w:rPr>
        <w:t></w:t>
      </w:r>
      <w:r w:rsidRPr="00DB4FD5">
        <w:t xml:space="preserve">  Educate</w:t>
      </w:r>
      <w:proofErr w:type="gramEnd"/>
      <w:r w:rsidRPr="00DB4FD5">
        <w:t xml:space="preserve"> custo</w:t>
      </w:r>
      <w:r w:rsidR="00AD35DF">
        <w:t xml:space="preserve">mers about policy terms, risks </w:t>
      </w:r>
      <w:r w:rsidRPr="00DB4FD5">
        <w:t>and benefits.</w:t>
      </w:r>
    </w:p>
    <w:p w14:paraId="7D8F0FCC" w14:textId="77777777" w:rsidR="00D35480" w:rsidRPr="00DB4FD5" w:rsidRDefault="00D35480" w:rsidP="00DB4FD5">
      <w:pPr>
        <w:pStyle w:val="NormalWeb"/>
        <w:spacing w:before="0" w:beforeAutospacing="0" w:after="0" w:afterAutospacing="0" w:line="276" w:lineRule="auto"/>
        <w:ind w:left="720"/>
      </w:pPr>
      <w:proofErr w:type="gramStart"/>
      <w:r w:rsidRPr="00DB4FD5">
        <w:rPr>
          <w:rFonts w:hAnsi="Symbol"/>
        </w:rPr>
        <w:t></w:t>
      </w:r>
      <w:r w:rsidRPr="00DB4FD5">
        <w:t xml:space="preserve">  Assist</w:t>
      </w:r>
      <w:proofErr w:type="gramEnd"/>
      <w:r w:rsidRPr="00DB4FD5">
        <w:t xml:space="preserve"> in </w:t>
      </w:r>
      <w:r w:rsidRPr="00DB4FD5">
        <w:rPr>
          <w:rStyle w:val="Strong"/>
          <w:rFonts w:eastAsiaTheme="majorEastAsia"/>
          <w:b w:val="0"/>
        </w:rPr>
        <w:t>claim settlement</w:t>
      </w:r>
      <w:r w:rsidRPr="00DB4FD5">
        <w:rPr>
          <w:b/>
        </w:rPr>
        <w:t xml:space="preserve"> </w:t>
      </w:r>
      <w:r w:rsidRPr="00DB4FD5">
        <w:t>and post-sale services.</w:t>
      </w:r>
    </w:p>
    <w:p w14:paraId="745E10C6" w14:textId="3BCE9E8C" w:rsidR="00D35480" w:rsidRPr="00DB4FD5" w:rsidRDefault="00D35480" w:rsidP="00DB4FD5">
      <w:pPr>
        <w:pStyle w:val="NormalWeb"/>
        <w:spacing w:before="0" w:beforeAutospacing="0" w:after="0" w:afterAutospacing="0" w:line="276" w:lineRule="auto"/>
        <w:ind w:left="720"/>
      </w:pPr>
      <w:proofErr w:type="gramStart"/>
      <w:r w:rsidRPr="00DB4FD5">
        <w:rPr>
          <w:rFonts w:hAnsi="Symbol"/>
        </w:rPr>
        <w:t></w:t>
      </w:r>
      <w:r w:rsidRPr="00DB4FD5">
        <w:t xml:space="preserve">  Maintain</w:t>
      </w:r>
      <w:proofErr w:type="gramEnd"/>
      <w:r w:rsidRPr="00DB4FD5">
        <w:t xml:space="preserve"> ethical </w:t>
      </w:r>
      <w:r w:rsidR="00AD35DF">
        <w:t>behaviour, follow up on renewals</w:t>
      </w:r>
      <w:r w:rsidRPr="00DB4FD5">
        <w:t xml:space="preserve"> and build long-term trust.</w:t>
      </w:r>
    </w:p>
    <w:p w14:paraId="6AC355D2" w14:textId="77777777" w:rsidR="00D35480" w:rsidRPr="00C165C2" w:rsidRDefault="00D35480" w:rsidP="00D35480">
      <w:pPr>
        <w:pStyle w:val="ListParagraph"/>
        <w:spacing w:after="0"/>
        <w:rPr>
          <w:rFonts w:ascii="Times New Roman" w:hAnsi="Times New Roman" w:cs="Times New Roman"/>
        </w:rPr>
      </w:pPr>
    </w:p>
    <w:p w14:paraId="0F08C7BC" w14:textId="4F919EAF" w:rsidR="00081D89" w:rsidRPr="00C165C2" w:rsidRDefault="00DB4FD5" w:rsidP="000204C3">
      <w:pPr>
        <w:pStyle w:val="ListParagraph"/>
        <w:numPr>
          <w:ilvl w:val="0"/>
          <w:numId w:val="12"/>
        </w:numPr>
        <w:spacing w:after="0"/>
        <w:rPr>
          <w:rFonts w:ascii="Times New Roman" w:hAnsi="Times New Roman" w:cs="Times New Roman"/>
        </w:rPr>
      </w:pPr>
      <w:r>
        <w:rPr>
          <w:rFonts w:ascii="Times New Roman" w:hAnsi="Times New Roman" w:cs="Times New Roman"/>
        </w:rPr>
        <w:t>T</w:t>
      </w:r>
      <w:r w:rsidR="00081D89" w:rsidRPr="00C165C2">
        <w:rPr>
          <w:rFonts w:ascii="Times New Roman" w:hAnsi="Times New Roman" w:cs="Times New Roman"/>
        </w:rPr>
        <w:t>ools for controlling ri</w:t>
      </w:r>
      <w:r>
        <w:rPr>
          <w:rFonts w:ascii="Times New Roman" w:hAnsi="Times New Roman" w:cs="Times New Roman"/>
        </w:rPr>
        <w:t>sk in financial institutions:</w:t>
      </w:r>
    </w:p>
    <w:p w14:paraId="1147EA4B" w14:textId="77777777" w:rsidR="00DB4FD5" w:rsidRDefault="00DB4FD5" w:rsidP="00DB4FD5">
      <w:pPr>
        <w:pStyle w:val="NormalWeb"/>
        <w:spacing w:before="0" w:beforeAutospacing="0" w:after="0" w:afterAutospacing="0"/>
        <w:ind w:left="720"/>
      </w:pPr>
      <w:proofErr w:type="gramStart"/>
      <w:r>
        <w:rPr>
          <w:rFonts w:hAnsi="Symbol"/>
        </w:rPr>
        <w:t></w:t>
      </w:r>
      <w:r>
        <w:t xml:space="preserve">  </w:t>
      </w:r>
      <w:r w:rsidRPr="00DB4FD5">
        <w:rPr>
          <w:rStyle w:val="Strong"/>
          <w:rFonts w:eastAsiaTheme="majorEastAsia"/>
          <w:b w:val="0"/>
        </w:rPr>
        <w:t>Diversification</w:t>
      </w:r>
      <w:proofErr w:type="gramEnd"/>
      <w:r w:rsidRPr="00DB4FD5">
        <w:rPr>
          <w:b/>
        </w:rPr>
        <w:t>:</w:t>
      </w:r>
      <w:r>
        <w:t xml:space="preserve"> Spreading investments across various assets to reduce risk.</w:t>
      </w:r>
    </w:p>
    <w:p w14:paraId="0EF3F100" w14:textId="77777777" w:rsidR="00DB4FD5" w:rsidRDefault="00DB4FD5" w:rsidP="00DB4FD5">
      <w:pPr>
        <w:pStyle w:val="NormalWeb"/>
        <w:spacing w:before="0" w:beforeAutospacing="0" w:after="0" w:afterAutospacing="0"/>
        <w:ind w:left="720"/>
      </w:pPr>
      <w:proofErr w:type="gramStart"/>
      <w:r>
        <w:rPr>
          <w:rFonts w:hAnsi="Symbol"/>
        </w:rPr>
        <w:t></w:t>
      </w:r>
      <w:r>
        <w:t xml:space="preserve">  </w:t>
      </w:r>
      <w:r w:rsidRPr="00DB4FD5">
        <w:rPr>
          <w:rStyle w:val="Strong"/>
          <w:rFonts w:eastAsiaTheme="majorEastAsia"/>
          <w:b w:val="0"/>
        </w:rPr>
        <w:t>Hedging</w:t>
      </w:r>
      <w:proofErr w:type="gramEnd"/>
      <w:r>
        <w:t>: Using financial instruments like derivatives to offset potential losses.</w:t>
      </w:r>
    </w:p>
    <w:p w14:paraId="3F7157DB" w14:textId="77777777" w:rsidR="00DB4FD5" w:rsidRDefault="00DB4FD5" w:rsidP="00DB4FD5">
      <w:pPr>
        <w:pStyle w:val="NormalWeb"/>
        <w:spacing w:before="0" w:beforeAutospacing="0" w:after="0" w:afterAutospacing="0"/>
        <w:ind w:left="720"/>
      </w:pPr>
      <w:proofErr w:type="gramStart"/>
      <w:r>
        <w:rPr>
          <w:rFonts w:hAnsi="Symbol"/>
        </w:rPr>
        <w:t></w:t>
      </w:r>
      <w:r>
        <w:t xml:space="preserve">  </w:t>
      </w:r>
      <w:r w:rsidRPr="00DB4FD5">
        <w:rPr>
          <w:rStyle w:val="Strong"/>
          <w:rFonts w:eastAsiaTheme="majorEastAsia"/>
          <w:b w:val="0"/>
        </w:rPr>
        <w:t>Insurance</w:t>
      </w:r>
      <w:proofErr w:type="gramEnd"/>
      <w:r w:rsidRPr="00DB4FD5">
        <w:rPr>
          <w:b/>
        </w:rPr>
        <w:t>:</w:t>
      </w:r>
      <w:r>
        <w:t xml:space="preserve"> Transferring risk to another party (insurer).</w:t>
      </w:r>
    </w:p>
    <w:p w14:paraId="7A4431A4" w14:textId="77777777" w:rsidR="00DB4FD5" w:rsidRDefault="00DB4FD5" w:rsidP="00DB4FD5">
      <w:pPr>
        <w:pStyle w:val="NormalWeb"/>
        <w:spacing w:before="0" w:beforeAutospacing="0" w:after="0" w:afterAutospacing="0"/>
        <w:ind w:left="720"/>
      </w:pPr>
      <w:proofErr w:type="gramStart"/>
      <w:r>
        <w:rPr>
          <w:rFonts w:hAnsi="Symbol"/>
        </w:rPr>
        <w:t></w:t>
      </w:r>
      <w:r>
        <w:t xml:space="preserve">  </w:t>
      </w:r>
      <w:r w:rsidRPr="00DB4FD5">
        <w:rPr>
          <w:rStyle w:val="Strong"/>
          <w:rFonts w:eastAsiaTheme="majorEastAsia"/>
          <w:b w:val="0"/>
        </w:rPr>
        <w:t>Capital</w:t>
      </w:r>
      <w:proofErr w:type="gramEnd"/>
      <w:r w:rsidRPr="00DB4FD5">
        <w:rPr>
          <w:rStyle w:val="Strong"/>
          <w:rFonts w:eastAsiaTheme="majorEastAsia"/>
          <w:b w:val="0"/>
        </w:rPr>
        <w:t xml:space="preserve"> Adequacy Norms</w:t>
      </w:r>
      <w:r w:rsidRPr="00DB4FD5">
        <w:rPr>
          <w:b/>
        </w:rPr>
        <w:t>:</w:t>
      </w:r>
      <w:r>
        <w:t xml:space="preserve"> Maintaining a buffer of capital to absorb losses (as per Basel norms).</w:t>
      </w:r>
    </w:p>
    <w:p w14:paraId="25314C8D" w14:textId="77777777" w:rsidR="00DB4FD5" w:rsidRDefault="00DB4FD5" w:rsidP="00DB4FD5">
      <w:pPr>
        <w:pStyle w:val="NormalWeb"/>
        <w:spacing w:before="0" w:beforeAutospacing="0" w:after="0" w:afterAutospacing="0"/>
        <w:ind w:left="720"/>
      </w:pPr>
      <w:proofErr w:type="gramStart"/>
      <w:r>
        <w:rPr>
          <w:rFonts w:hAnsi="Symbol"/>
        </w:rPr>
        <w:t></w:t>
      </w:r>
      <w:r>
        <w:t xml:space="preserve">  </w:t>
      </w:r>
      <w:r w:rsidRPr="00DB4FD5">
        <w:rPr>
          <w:rStyle w:val="Strong"/>
          <w:rFonts w:eastAsiaTheme="majorEastAsia"/>
          <w:b w:val="0"/>
        </w:rPr>
        <w:t>Internal</w:t>
      </w:r>
      <w:proofErr w:type="gramEnd"/>
      <w:r w:rsidRPr="00DB4FD5">
        <w:rPr>
          <w:rStyle w:val="Strong"/>
          <w:rFonts w:eastAsiaTheme="majorEastAsia"/>
          <w:b w:val="0"/>
        </w:rPr>
        <w:t xml:space="preserve"> Controls &amp; Audits</w:t>
      </w:r>
      <w:r w:rsidRPr="00DB4FD5">
        <w:rPr>
          <w:b/>
        </w:rPr>
        <w:t>:</w:t>
      </w:r>
      <w:r>
        <w:t xml:space="preserve"> Regular checks to ensure compliance and detect irregularities.</w:t>
      </w:r>
    </w:p>
    <w:p w14:paraId="6F528D52" w14:textId="77777777" w:rsidR="00DB4FD5" w:rsidRDefault="00DB4FD5" w:rsidP="00DB4FD5">
      <w:pPr>
        <w:pStyle w:val="NormalWeb"/>
        <w:spacing w:before="0" w:beforeAutospacing="0" w:after="0" w:afterAutospacing="0"/>
        <w:ind w:left="720"/>
      </w:pPr>
      <w:proofErr w:type="gramStart"/>
      <w:r>
        <w:rPr>
          <w:rFonts w:hAnsi="Symbol"/>
        </w:rPr>
        <w:t></w:t>
      </w:r>
      <w:r>
        <w:t xml:space="preserve">  </w:t>
      </w:r>
      <w:r w:rsidRPr="00DB4FD5">
        <w:rPr>
          <w:rStyle w:val="Strong"/>
          <w:rFonts w:eastAsiaTheme="majorEastAsia"/>
          <w:b w:val="0"/>
        </w:rPr>
        <w:t>Stress</w:t>
      </w:r>
      <w:proofErr w:type="gramEnd"/>
      <w:r w:rsidRPr="00DB4FD5">
        <w:rPr>
          <w:rStyle w:val="Strong"/>
          <w:rFonts w:eastAsiaTheme="majorEastAsia"/>
          <w:b w:val="0"/>
        </w:rPr>
        <w:t xml:space="preserve"> Testing</w:t>
      </w:r>
      <w:r>
        <w:t>: Simulating extreme conditions to assess financial stability.</w:t>
      </w:r>
    </w:p>
    <w:p w14:paraId="635E0BE6" w14:textId="77777777" w:rsidR="007B2EB9" w:rsidRDefault="007B2EB9" w:rsidP="00DB4FD5">
      <w:pPr>
        <w:spacing w:after="0"/>
        <w:rPr>
          <w:rFonts w:ascii="Times New Roman" w:hAnsi="Times New Roman" w:cs="Times New Roman"/>
          <w:b/>
          <w:bCs/>
        </w:rPr>
      </w:pPr>
    </w:p>
    <w:p w14:paraId="4209F9FF" w14:textId="77777777" w:rsidR="00AD35DF" w:rsidRDefault="00AD35DF" w:rsidP="00B378E3">
      <w:pPr>
        <w:spacing w:after="0"/>
        <w:jc w:val="center"/>
        <w:rPr>
          <w:rFonts w:ascii="Times New Roman" w:hAnsi="Times New Roman" w:cs="Times New Roman"/>
          <w:b/>
          <w:bCs/>
        </w:rPr>
      </w:pPr>
    </w:p>
    <w:p w14:paraId="13C883AE" w14:textId="77777777" w:rsidR="00AD35DF" w:rsidRDefault="00AD35DF" w:rsidP="00B378E3">
      <w:pPr>
        <w:spacing w:after="0"/>
        <w:jc w:val="center"/>
        <w:rPr>
          <w:rFonts w:ascii="Times New Roman" w:hAnsi="Times New Roman" w:cs="Times New Roman"/>
          <w:b/>
          <w:bCs/>
        </w:rPr>
      </w:pPr>
    </w:p>
    <w:p w14:paraId="0E706E19" w14:textId="77777777" w:rsidR="00AD35DF" w:rsidRDefault="00AD35DF" w:rsidP="00B378E3">
      <w:pPr>
        <w:spacing w:after="0"/>
        <w:jc w:val="center"/>
        <w:rPr>
          <w:rFonts w:ascii="Times New Roman" w:hAnsi="Times New Roman" w:cs="Times New Roman"/>
          <w:b/>
          <w:bCs/>
        </w:rPr>
      </w:pPr>
    </w:p>
    <w:p w14:paraId="275CF946" w14:textId="109983D0" w:rsidR="00B378E3" w:rsidRPr="00691DB4" w:rsidRDefault="00B378E3" w:rsidP="00B378E3">
      <w:pPr>
        <w:spacing w:after="0"/>
        <w:jc w:val="center"/>
        <w:rPr>
          <w:rFonts w:ascii="Times New Roman" w:hAnsi="Times New Roman" w:cs="Times New Roman"/>
          <w:b/>
          <w:bCs/>
        </w:rPr>
      </w:pPr>
      <w:r w:rsidRPr="00691DB4">
        <w:rPr>
          <w:rFonts w:ascii="Times New Roman" w:hAnsi="Times New Roman" w:cs="Times New Roman"/>
          <w:b/>
          <w:bCs/>
        </w:rPr>
        <w:lastRenderedPageBreak/>
        <w:t>PART - C (</w:t>
      </w:r>
      <w:r w:rsidR="00827495">
        <w:rPr>
          <w:rFonts w:ascii="Times New Roman" w:hAnsi="Times New Roman" w:cs="Times New Roman"/>
          <w:b/>
          <w:bCs/>
        </w:rPr>
        <w:t>4</w:t>
      </w:r>
      <w:r w:rsidRPr="00691DB4">
        <w:rPr>
          <w:rFonts w:ascii="Times New Roman" w:hAnsi="Times New Roman" w:cs="Times New Roman"/>
          <w:b/>
          <w:bCs/>
        </w:rPr>
        <w:t xml:space="preserve"> × 10 = </w:t>
      </w:r>
      <w:r w:rsidR="00827495">
        <w:rPr>
          <w:rFonts w:ascii="Times New Roman" w:hAnsi="Times New Roman" w:cs="Times New Roman"/>
          <w:b/>
          <w:bCs/>
        </w:rPr>
        <w:t>4</w:t>
      </w:r>
      <w:r w:rsidRPr="00691DB4">
        <w:rPr>
          <w:rFonts w:ascii="Times New Roman" w:hAnsi="Times New Roman" w:cs="Times New Roman"/>
          <w:b/>
          <w:bCs/>
        </w:rPr>
        <w:t>0 Marks)</w:t>
      </w:r>
    </w:p>
    <w:p w14:paraId="34D3BD5C" w14:textId="77777777" w:rsidR="00B378E3"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Answer any FOUR questions</w:t>
      </w:r>
    </w:p>
    <w:bookmarkEnd w:id="0"/>
    <w:p w14:paraId="5F32849C" w14:textId="6718B3B0" w:rsidR="00320820" w:rsidRPr="00C165C2" w:rsidRDefault="00047C9D" w:rsidP="00047C9D">
      <w:pPr>
        <w:spacing w:after="0"/>
        <w:ind w:left="426"/>
        <w:rPr>
          <w:rFonts w:ascii="Times New Roman" w:hAnsi="Times New Roman" w:cs="Times New Roman"/>
          <w:bCs/>
        </w:rPr>
      </w:pPr>
      <w:r w:rsidRPr="00C165C2">
        <w:rPr>
          <w:rFonts w:ascii="Times New Roman" w:hAnsi="Times New Roman" w:cs="Times New Roman"/>
          <w:bCs/>
        </w:rPr>
        <w:t>20.</w:t>
      </w:r>
      <w:r w:rsidR="00F62FC1" w:rsidRPr="00C165C2">
        <w:rPr>
          <w:rFonts w:ascii="Times New Roman" w:hAnsi="Times New Roman" w:cs="Times New Roman"/>
          <w:bCs/>
        </w:rPr>
        <w:t xml:space="preserve">  </w:t>
      </w:r>
      <w:r w:rsidR="00DB4FD5">
        <w:rPr>
          <w:rFonts w:ascii="Times New Roman" w:hAnsi="Times New Roman" w:cs="Times New Roman"/>
          <w:bCs/>
        </w:rPr>
        <w:t>E</w:t>
      </w:r>
      <w:r w:rsidR="00081D89" w:rsidRPr="00C165C2">
        <w:rPr>
          <w:rFonts w:ascii="Times New Roman" w:hAnsi="Times New Roman" w:cs="Times New Roman"/>
        </w:rPr>
        <w:t>volution of banking from traditi</w:t>
      </w:r>
      <w:r w:rsidR="00DB4FD5">
        <w:rPr>
          <w:rFonts w:ascii="Times New Roman" w:hAnsi="Times New Roman" w:cs="Times New Roman"/>
        </w:rPr>
        <w:t>onal systems to the digital era:</w:t>
      </w:r>
    </w:p>
    <w:p w14:paraId="008D13EC" w14:textId="04CC9B74" w:rsidR="00DB4FD5" w:rsidRPr="00DB4FD5" w:rsidRDefault="00DB4FD5" w:rsidP="00577667">
      <w:pPr>
        <w:spacing w:after="0" w:line="276" w:lineRule="auto"/>
        <w:ind w:firstLine="720"/>
        <w:rPr>
          <w:rFonts w:ascii="Times New Roman" w:eastAsia="Times New Roman" w:hAnsi="Times New Roman" w:cs="Times New Roman"/>
          <w:kern w:val="0"/>
          <w:lang w:eastAsia="en-IN"/>
          <w14:ligatures w14:val="none"/>
        </w:rPr>
      </w:pPr>
      <w:r w:rsidRPr="00DB4FD5">
        <w:rPr>
          <w:rFonts w:ascii="Times New Roman" w:eastAsia="Times New Roman" w:hAnsi="Times New Roman" w:cs="Times New Roman"/>
          <w:kern w:val="0"/>
          <w:lang w:eastAsia="en-IN"/>
          <w14:ligatures w14:val="none"/>
        </w:rPr>
        <w:t>Traditional banking was manual, time-consuming, and branch-centric.</w:t>
      </w:r>
    </w:p>
    <w:p w14:paraId="3F420399" w14:textId="06DEDECC" w:rsidR="00DB4FD5" w:rsidRPr="00DB4FD5" w:rsidRDefault="00DB4FD5" w:rsidP="00577667">
      <w:pPr>
        <w:spacing w:after="0" w:line="276" w:lineRule="auto"/>
        <w:ind w:firstLine="720"/>
        <w:rPr>
          <w:rFonts w:ascii="Times New Roman" w:eastAsia="Times New Roman" w:hAnsi="Times New Roman" w:cs="Times New Roman"/>
          <w:kern w:val="0"/>
          <w:lang w:eastAsia="en-IN"/>
          <w14:ligatures w14:val="none"/>
        </w:rPr>
      </w:pPr>
      <w:r w:rsidRPr="00DB4FD5">
        <w:rPr>
          <w:rFonts w:ascii="Times New Roman" w:eastAsia="Times New Roman" w:hAnsi="Times New Roman" w:cs="Times New Roman"/>
          <w:b/>
          <w:bCs/>
          <w:kern w:val="0"/>
          <w:lang w:eastAsia="en-IN"/>
          <w14:ligatures w14:val="none"/>
        </w:rPr>
        <w:t>Stages of Evolution</w:t>
      </w:r>
      <w:r w:rsidRPr="00DB4FD5">
        <w:rPr>
          <w:rFonts w:ascii="Times New Roman" w:eastAsia="Times New Roman" w:hAnsi="Times New Roman" w:cs="Times New Roman"/>
          <w:kern w:val="0"/>
          <w:lang w:eastAsia="en-IN"/>
          <w14:ligatures w14:val="none"/>
        </w:rPr>
        <w:t>:</w:t>
      </w:r>
    </w:p>
    <w:p w14:paraId="6290EDA2" w14:textId="77777777" w:rsidR="00DB4FD5" w:rsidRPr="00DB4FD5" w:rsidRDefault="00DB4FD5" w:rsidP="00577667">
      <w:pPr>
        <w:numPr>
          <w:ilvl w:val="0"/>
          <w:numId w:val="18"/>
        </w:numPr>
        <w:spacing w:after="100" w:afterAutospacing="1" w:line="276" w:lineRule="auto"/>
        <w:rPr>
          <w:rFonts w:ascii="Times New Roman" w:eastAsia="Times New Roman" w:hAnsi="Times New Roman" w:cs="Times New Roman"/>
          <w:kern w:val="0"/>
          <w:lang w:eastAsia="en-IN"/>
          <w14:ligatures w14:val="none"/>
        </w:rPr>
      </w:pPr>
      <w:r w:rsidRPr="00DB4FD5">
        <w:rPr>
          <w:rFonts w:ascii="Times New Roman" w:eastAsia="Times New Roman" w:hAnsi="Times New Roman" w:cs="Times New Roman"/>
          <w:b/>
          <w:bCs/>
          <w:kern w:val="0"/>
          <w:lang w:eastAsia="en-IN"/>
          <w14:ligatures w14:val="none"/>
        </w:rPr>
        <w:t>Manual Era</w:t>
      </w:r>
      <w:r w:rsidRPr="00DB4FD5">
        <w:rPr>
          <w:rFonts w:ascii="Times New Roman" w:eastAsia="Times New Roman" w:hAnsi="Times New Roman" w:cs="Times New Roman"/>
          <w:kern w:val="0"/>
          <w:lang w:eastAsia="en-IN"/>
          <w14:ligatures w14:val="none"/>
        </w:rPr>
        <w:t>: Physical ledgers, long queues, limited services.</w:t>
      </w:r>
    </w:p>
    <w:p w14:paraId="6CF9381D" w14:textId="77777777" w:rsidR="00DB4FD5" w:rsidRPr="00DB4FD5" w:rsidRDefault="00DB4FD5" w:rsidP="00577667">
      <w:pPr>
        <w:numPr>
          <w:ilvl w:val="0"/>
          <w:numId w:val="18"/>
        </w:numPr>
        <w:spacing w:before="100" w:beforeAutospacing="1" w:after="100" w:afterAutospacing="1" w:line="276" w:lineRule="auto"/>
        <w:rPr>
          <w:rFonts w:ascii="Times New Roman" w:eastAsia="Times New Roman" w:hAnsi="Times New Roman" w:cs="Times New Roman"/>
          <w:kern w:val="0"/>
          <w:lang w:eastAsia="en-IN"/>
          <w14:ligatures w14:val="none"/>
        </w:rPr>
      </w:pPr>
      <w:r w:rsidRPr="00DB4FD5">
        <w:rPr>
          <w:rFonts w:ascii="Times New Roman" w:eastAsia="Times New Roman" w:hAnsi="Times New Roman" w:cs="Times New Roman"/>
          <w:b/>
          <w:bCs/>
          <w:kern w:val="0"/>
          <w:lang w:eastAsia="en-IN"/>
          <w14:ligatures w14:val="none"/>
        </w:rPr>
        <w:t>Computerisation (1980s–90s)</w:t>
      </w:r>
      <w:r w:rsidRPr="00DB4FD5">
        <w:rPr>
          <w:rFonts w:ascii="Times New Roman" w:eastAsia="Times New Roman" w:hAnsi="Times New Roman" w:cs="Times New Roman"/>
          <w:kern w:val="0"/>
          <w:lang w:eastAsia="en-IN"/>
          <w14:ligatures w14:val="none"/>
        </w:rPr>
        <w:t>: Introduction of Core Banking Solutions (CBS), basic automation.</w:t>
      </w:r>
    </w:p>
    <w:p w14:paraId="2FEAAFB1" w14:textId="77777777" w:rsidR="00DB4FD5" w:rsidRPr="00DB4FD5" w:rsidRDefault="00DB4FD5" w:rsidP="00577667">
      <w:pPr>
        <w:numPr>
          <w:ilvl w:val="0"/>
          <w:numId w:val="18"/>
        </w:numPr>
        <w:spacing w:before="100" w:beforeAutospacing="1" w:after="100" w:afterAutospacing="1" w:line="276" w:lineRule="auto"/>
        <w:rPr>
          <w:rFonts w:ascii="Times New Roman" w:eastAsia="Times New Roman" w:hAnsi="Times New Roman" w:cs="Times New Roman"/>
          <w:kern w:val="0"/>
          <w:lang w:eastAsia="en-IN"/>
          <w14:ligatures w14:val="none"/>
        </w:rPr>
      </w:pPr>
      <w:r w:rsidRPr="00DB4FD5">
        <w:rPr>
          <w:rFonts w:ascii="Times New Roman" w:eastAsia="Times New Roman" w:hAnsi="Times New Roman" w:cs="Times New Roman"/>
          <w:b/>
          <w:bCs/>
          <w:kern w:val="0"/>
          <w:lang w:eastAsia="en-IN"/>
          <w14:ligatures w14:val="none"/>
        </w:rPr>
        <w:t xml:space="preserve">Internet </w:t>
      </w:r>
      <w:proofErr w:type="gramStart"/>
      <w:r w:rsidRPr="00DB4FD5">
        <w:rPr>
          <w:rFonts w:ascii="Times New Roman" w:eastAsia="Times New Roman" w:hAnsi="Times New Roman" w:cs="Times New Roman"/>
          <w:b/>
          <w:bCs/>
          <w:kern w:val="0"/>
          <w:lang w:eastAsia="en-IN"/>
          <w14:ligatures w14:val="none"/>
        </w:rPr>
        <w:t>Banking</w:t>
      </w:r>
      <w:proofErr w:type="gramEnd"/>
      <w:r w:rsidRPr="00DB4FD5">
        <w:rPr>
          <w:rFonts w:ascii="Times New Roman" w:eastAsia="Times New Roman" w:hAnsi="Times New Roman" w:cs="Times New Roman"/>
          <w:b/>
          <w:bCs/>
          <w:kern w:val="0"/>
          <w:lang w:eastAsia="en-IN"/>
          <w14:ligatures w14:val="none"/>
        </w:rPr>
        <w:t xml:space="preserve"> (2000s)</w:t>
      </w:r>
      <w:r w:rsidRPr="00DB4FD5">
        <w:rPr>
          <w:rFonts w:ascii="Times New Roman" w:eastAsia="Times New Roman" w:hAnsi="Times New Roman" w:cs="Times New Roman"/>
          <w:kern w:val="0"/>
          <w:lang w:eastAsia="en-IN"/>
          <w14:ligatures w14:val="none"/>
        </w:rPr>
        <w:t>: Online access to accounts, fund transfers.</w:t>
      </w:r>
    </w:p>
    <w:p w14:paraId="5962D637" w14:textId="00A5372E" w:rsidR="00DB4FD5" w:rsidRPr="00DB4FD5" w:rsidRDefault="00DB4FD5" w:rsidP="00577667">
      <w:pPr>
        <w:numPr>
          <w:ilvl w:val="0"/>
          <w:numId w:val="18"/>
        </w:numPr>
        <w:spacing w:before="100" w:beforeAutospacing="1" w:after="100" w:afterAutospacing="1" w:line="276" w:lineRule="auto"/>
        <w:rPr>
          <w:rFonts w:ascii="Times New Roman" w:eastAsia="Times New Roman" w:hAnsi="Times New Roman" w:cs="Times New Roman"/>
          <w:kern w:val="0"/>
          <w:lang w:eastAsia="en-IN"/>
          <w14:ligatures w14:val="none"/>
        </w:rPr>
      </w:pPr>
      <w:r w:rsidRPr="00DB4FD5">
        <w:rPr>
          <w:rFonts w:ascii="Times New Roman" w:eastAsia="Times New Roman" w:hAnsi="Times New Roman" w:cs="Times New Roman"/>
          <w:b/>
          <w:bCs/>
          <w:kern w:val="0"/>
          <w:lang w:eastAsia="en-IN"/>
          <w14:ligatures w14:val="none"/>
        </w:rPr>
        <w:t>Mobile and App Banking</w:t>
      </w:r>
      <w:r w:rsidRPr="00DB4FD5">
        <w:rPr>
          <w:rFonts w:ascii="Times New Roman" w:eastAsia="Times New Roman" w:hAnsi="Times New Roman" w:cs="Times New Roman"/>
          <w:kern w:val="0"/>
          <w:lang w:eastAsia="en-IN"/>
          <w14:ligatures w14:val="none"/>
        </w:rPr>
        <w:t>: Anytime banking via smartphones, digital on</w:t>
      </w:r>
      <w:r w:rsidR="00AD35DF">
        <w:rPr>
          <w:rFonts w:ascii="Times New Roman" w:eastAsia="Times New Roman" w:hAnsi="Times New Roman" w:cs="Times New Roman"/>
          <w:kern w:val="0"/>
          <w:lang w:eastAsia="en-IN"/>
          <w14:ligatures w14:val="none"/>
        </w:rPr>
        <w:t xml:space="preserve"> </w:t>
      </w:r>
      <w:r w:rsidRPr="00DB4FD5">
        <w:rPr>
          <w:rFonts w:ascii="Times New Roman" w:eastAsia="Times New Roman" w:hAnsi="Times New Roman" w:cs="Times New Roman"/>
          <w:kern w:val="0"/>
          <w:lang w:eastAsia="en-IN"/>
          <w14:ligatures w14:val="none"/>
        </w:rPr>
        <w:t>boarding.</w:t>
      </w:r>
    </w:p>
    <w:p w14:paraId="3FC0EFAC" w14:textId="77777777" w:rsidR="00DB4FD5" w:rsidRPr="00DB4FD5" w:rsidRDefault="00DB4FD5" w:rsidP="00577667">
      <w:pPr>
        <w:numPr>
          <w:ilvl w:val="0"/>
          <w:numId w:val="18"/>
        </w:numPr>
        <w:spacing w:before="100" w:beforeAutospacing="1" w:after="100" w:afterAutospacing="1" w:line="276" w:lineRule="auto"/>
        <w:rPr>
          <w:rFonts w:ascii="Times New Roman" w:eastAsia="Times New Roman" w:hAnsi="Times New Roman" w:cs="Times New Roman"/>
          <w:kern w:val="0"/>
          <w:lang w:eastAsia="en-IN"/>
          <w14:ligatures w14:val="none"/>
        </w:rPr>
      </w:pPr>
      <w:r w:rsidRPr="00DB4FD5">
        <w:rPr>
          <w:rFonts w:ascii="Times New Roman" w:eastAsia="Times New Roman" w:hAnsi="Times New Roman" w:cs="Times New Roman"/>
          <w:b/>
          <w:bCs/>
          <w:kern w:val="0"/>
          <w:lang w:eastAsia="en-IN"/>
          <w14:ligatures w14:val="none"/>
        </w:rPr>
        <w:t>Fintech Collaboration</w:t>
      </w:r>
      <w:r w:rsidRPr="00DB4FD5">
        <w:rPr>
          <w:rFonts w:ascii="Times New Roman" w:eastAsia="Times New Roman" w:hAnsi="Times New Roman" w:cs="Times New Roman"/>
          <w:kern w:val="0"/>
          <w:lang w:eastAsia="en-IN"/>
          <w14:ligatures w14:val="none"/>
        </w:rPr>
        <w:t xml:space="preserve">: Integration of </w:t>
      </w:r>
      <w:proofErr w:type="spellStart"/>
      <w:r w:rsidRPr="00DB4FD5">
        <w:rPr>
          <w:rFonts w:ascii="Times New Roman" w:eastAsia="Times New Roman" w:hAnsi="Times New Roman" w:cs="Times New Roman"/>
          <w:kern w:val="0"/>
          <w:lang w:eastAsia="en-IN"/>
          <w14:ligatures w14:val="none"/>
        </w:rPr>
        <w:t>startups</w:t>
      </w:r>
      <w:proofErr w:type="spellEnd"/>
      <w:r w:rsidRPr="00DB4FD5">
        <w:rPr>
          <w:rFonts w:ascii="Times New Roman" w:eastAsia="Times New Roman" w:hAnsi="Times New Roman" w:cs="Times New Roman"/>
          <w:kern w:val="0"/>
          <w:lang w:eastAsia="en-IN"/>
          <w14:ligatures w14:val="none"/>
        </w:rPr>
        <w:t xml:space="preserve"> offering e-wallets, P2P lending, </w:t>
      </w:r>
      <w:proofErr w:type="spellStart"/>
      <w:r w:rsidRPr="00DB4FD5">
        <w:rPr>
          <w:rFonts w:ascii="Times New Roman" w:eastAsia="Times New Roman" w:hAnsi="Times New Roman" w:cs="Times New Roman"/>
          <w:kern w:val="0"/>
          <w:lang w:eastAsia="en-IN"/>
          <w14:ligatures w14:val="none"/>
        </w:rPr>
        <w:t>robo</w:t>
      </w:r>
      <w:proofErr w:type="spellEnd"/>
      <w:r w:rsidRPr="00DB4FD5">
        <w:rPr>
          <w:rFonts w:ascii="Times New Roman" w:eastAsia="Times New Roman" w:hAnsi="Times New Roman" w:cs="Times New Roman"/>
          <w:kern w:val="0"/>
          <w:lang w:eastAsia="en-IN"/>
          <w14:ligatures w14:val="none"/>
        </w:rPr>
        <w:t>-advisors.</w:t>
      </w:r>
    </w:p>
    <w:p w14:paraId="556B48C8" w14:textId="19C98B08" w:rsidR="00577667" w:rsidRDefault="00DB4FD5" w:rsidP="00577667">
      <w:pPr>
        <w:numPr>
          <w:ilvl w:val="0"/>
          <w:numId w:val="18"/>
        </w:numPr>
        <w:spacing w:before="100" w:beforeAutospacing="1" w:after="100" w:afterAutospacing="1" w:line="276" w:lineRule="auto"/>
        <w:rPr>
          <w:rFonts w:ascii="Times New Roman" w:eastAsia="Times New Roman" w:hAnsi="Times New Roman" w:cs="Times New Roman"/>
          <w:kern w:val="0"/>
          <w:lang w:eastAsia="en-IN"/>
          <w14:ligatures w14:val="none"/>
        </w:rPr>
      </w:pPr>
      <w:r w:rsidRPr="00DB4FD5">
        <w:rPr>
          <w:rFonts w:ascii="Times New Roman" w:eastAsia="Times New Roman" w:hAnsi="Times New Roman" w:cs="Times New Roman"/>
          <w:b/>
          <w:bCs/>
          <w:kern w:val="0"/>
          <w:lang w:eastAsia="en-IN"/>
          <w14:ligatures w14:val="none"/>
        </w:rPr>
        <w:t>Digital-First Models</w:t>
      </w:r>
      <w:r w:rsidRPr="00DB4FD5">
        <w:rPr>
          <w:rFonts w:ascii="Times New Roman" w:eastAsia="Times New Roman" w:hAnsi="Times New Roman" w:cs="Times New Roman"/>
          <w:kern w:val="0"/>
          <w:lang w:eastAsia="en-IN"/>
          <w14:ligatures w14:val="none"/>
        </w:rPr>
        <w:t>: Neo banks, AI-driven ser</w:t>
      </w:r>
      <w:r w:rsidR="00AD35DF">
        <w:rPr>
          <w:rFonts w:ascii="Times New Roman" w:eastAsia="Times New Roman" w:hAnsi="Times New Roman" w:cs="Times New Roman"/>
          <w:kern w:val="0"/>
          <w:lang w:eastAsia="en-IN"/>
          <w14:ligatures w14:val="none"/>
        </w:rPr>
        <w:t>vices, biometric authentication</w:t>
      </w:r>
      <w:r w:rsidRPr="00DB4FD5">
        <w:rPr>
          <w:rFonts w:ascii="Times New Roman" w:eastAsia="Times New Roman" w:hAnsi="Times New Roman" w:cs="Times New Roman"/>
          <w:kern w:val="0"/>
          <w:lang w:eastAsia="en-IN"/>
          <w14:ligatures w14:val="none"/>
        </w:rPr>
        <w:t xml:space="preserve"> and block</w:t>
      </w:r>
      <w:r w:rsidR="00AD35DF">
        <w:rPr>
          <w:rFonts w:ascii="Times New Roman" w:eastAsia="Times New Roman" w:hAnsi="Times New Roman" w:cs="Times New Roman"/>
          <w:kern w:val="0"/>
          <w:lang w:eastAsia="en-IN"/>
          <w14:ligatures w14:val="none"/>
        </w:rPr>
        <w:t xml:space="preserve"> </w:t>
      </w:r>
      <w:r w:rsidRPr="00DB4FD5">
        <w:rPr>
          <w:rFonts w:ascii="Times New Roman" w:eastAsia="Times New Roman" w:hAnsi="Times New Roman" w:cs="Times New Roman"/>
          <w:kern w:val="0"/>
          <w:lang w:eastAsia="en-IN"/>
          <w14:ligatures w14:val="none"/>
        </w:rPr>
        <w:t>chain-based transactions.</w:t>
      </w:r>
      <w:r w:rsidRPr="00DB4FD5">
        <w:rPr>
          <w:rFonts w:ascii="Times New Roman" w:eastAsia="Times New Roman" w:hAnsi="Times New Roman" w:cs="Times New Roman"/>
          <w:kern w:val="0"/>
          <w:lang w:eastAsia="en-IN"/>
          <w14:ligatures w14:val="none"/>
        </w:rPr>
        <w:br/>
        <w:t>Banks have evolved into digital ecosystems offering secure, fast, and personalized services globally.</w:t>
      </w:r>
    </w:p>
    <w:p w14:paraId="67D48EDF" w14:textId="12F2B7A3" w:rsidR="00047C9D" w:rsidRPr="00577667" w:rsidRDefault="00577667" w:rsidP="00577667">
      <w:pPr>
        <w:spacing w:after="100" w:afterAutospacing="1" w:line="276" w:lineRule="auto"/>
        <w:ind w:left="426"/>
        <w:rPr>
          <w:rFonts w:ascii="Times New Roman" w:hAnsi="Times New Roman" w:cs="Times New Roman"/>
        </w:rPr>
      </w:pPr>
      <w:r>
        <w:rPr>
          <w:rFonts w:ascii="Times New Roman" w:hAnsi="Times New Roman" w:cs="Times New Roman"/>
        </w:rPr>
        <w:t>21</w:t>
      </w:r>
      <w:proofErr w:type="gramStart"/>
      <w:r>
        <w:rPr>
          <w:rFonts w:ascii="Times New Roman" w:hAnsi="Times New Roman" w:cs="Times New Roman"/>
        </w:rPr>
        <w:t>.</w:t>
      </w:r>
      <w:r w:rsidRPr="00577667">
        <w:rPr>
          <w:rFonts w:ascii="Times New Roman" w:hAnsi="Times New Roman" w:cs="Times New Roman"/>
        </w:rPr>
        <w:t>I</w:t>
      </w:r>
      <w:r w:rsidR="00081D89" w:rsidRPr="00577667">
        <w:rPr>
          <w:rFonts w:ascii="Times New Roman" w:hAnsi="Times New Roman" w:cs="Times New Roman"/>
        </w:rPr>
        <w:t>mpact</w:t>
      </w:r>
      <w:proofErr w:type="gramEnd"/>
      <w:r w:rsidR="00081D89" w:rsidRPr="00577667">
        <w:rPr>
          <w:rFonts w:ascii="Times New Roman" w:hAnsi="Times New Roman" w:cs="Times New Roman"/>
        </w:rPr>
        <w:t xml:space="preserve"> of emerging technologies such as </w:t>
      </w:r>
      <w:r w:rsidR="00C165C2" w:rsidRPr="00577667">
        <w:rPr>
          <w:rFonts w:ascii="Times New Roman" w:hAnsi="Times New Roman" w:cs="Times New Roman"/>
        </w:rPr>
        <w:t>Block chain</w:t>
      </w:r>
      <w:r w:rsidR="00081D89" w:rsidRPr="00577667">
        <w:rPr>
          <w:rFonts w:ascii="Times New Roman" w:hAnsi="Times New Roman" w:cs="Times New Roman"/>
        </w:rPr>
        <w:t xml:space="preserve">, AI and Cloud Banking on the transformation of </w:t>
      </w:r>
      <w:r w:rsidRPr="00577667">
        <w:rPr>
          <w:rFonts w:ascii="Times New Roman" w:hAnsi="Times New Roman" w:cs="Times New Roman"/>
        </w:rPr>
        <w:t xml:space="preserve">the financial services industry:  </w:t>
      </w:r>
    </w:p>
    <w:p w14:paraId="3D0ADECE" w14:textId="77777777" w:rsidR="00577667" w:rsidRDefault="00577667" w:rsidP="00577667">
      <w:pPr>
        <w:pStyle w:val="NormalWeb"/>
        <w:numPr>
          <w:ilvl w:val="0"/>
          <w:numId w:val="19"/>
        </w:numPr>
      </w:pPr>
      <w:proofErr w:type="spellStart"/>
      <w:r>
        <w:rPr>
          <w:rStyle w:val="Strong"/>
          <w:rFonts w:eastAsiaTheme="majorEastAsia"/>
        </w:rPr>
        <w:t>Blockchain</w:t>
      </w:r>
      <w:proofErr w:type="spellEnd"/>
      <w:r>
        <w:t>:</w:t>
      </w:r>
    </w:p>
    <w:p w14:paraId="65124D37" w14:textId="77777777" w:rsidR="00577667" w:rsidRDefault="00577667" w:rsidP="00577667">
      <w:pPr>
        <w:pStyle w:val="NormalWeb"/>
        <w:numPr>
          <w:ilvl w:val="1"/>
          <w:numId w:val="19"/>
        </w:numPr>
      </w:pPr>
      <w:r>
        <w:t>Enables transparent, immutable records.</w:t>
      </w:r>
    </w:p>
    <w:p w14:paraId="0A2922A8" w14:textId="77777777" w:rsidR="00577667" w:rsidRDefault="00577667" w:rsidP="00577667">
      <w:pPr>
        <w:pStyle w:val="NormalWeb"/>
        <w:numPr>
          <w:ilvl w:val="1"/>
          <w:numId w:val="19"/>
        </w:numPr>
      </w:pPr>
      <w:r>
        <w:t>Facilitates faster, secure cross-border payments.</w:t>
      </w:r>
    </w:p>
    <w:p w14:paraId="67233B2E" w14:textId="77777777" w:rsidR="00577667" w:rsidRDefault="00577667" w:rsidP="00577667">
      <w:pPr>
        <w:pStyle w:val="NormalWeb"/>
        <w:numPr>
          <w:ilvl w:val="1"/>
          <w:numId w:val="19"/>
        </w:numPr>
      </w:pPr>
      <w:r>
        <w:t>Reduces fraud in KYC and smart contracts.</w:t>
      </w:r>
    </w:p>
    <w:p w14:paraId="4DA23DBC" w14:textId="77777777" w:rsidR="00577667" w:rsidRDefault="00577667" w:rsidP="00577667">
      <w:pPr>
        <w:pStyle w:val="NormalWeb"/>
        <w:numPr>
          <w:ilvl w:val="0"/>
          <w:numId w:val="19"/>
        </w:numPr>
      </w:pPr>
      <w:r>
        <w:rPr>
          <w:rStyle w:val="Strong"/>
          <w:rFonts w:eastAsiaTheme="majorEastAsia"/>
        </w:rPr>
        <w:t>Artificial Intelligence (AI)</w:t>
      </w:r>
      <w:r>
        <w:t>:</w:t>
      </w:r>
    </w:p>
    <w:p w14:paraId="64272FF5" w14:textId="77777777" w:rsidR="00577667" w:rsidRDefault="00577667" w:rsidP="00577667">
      <w:pPr>
        <w:pStyle w:val="NormalWeb"/>
        <w:numPr>
          <w:ilvl w:val="1"/>
          <w:numId w:val="19"/>
        </w:numPr>
      </w:pPr>
      <w:r>
        <w:t xml:space="preserve">AI </w:t>
      </w:r>
      <w:proofErr w:type="spellStart"/>
      <w:r>
        <w:t>chatbots</w:t>
      </w:r>
      <w:proofErr w:type="spellEnd"/>
      <w:r>
        <w:t xml:space="preserve"> for customer service.</w:t>
      </w:r>
    </w:p>
    <w:p w14:paraId="4E67C1F7" w14:textId="77777777" w:rsidR="00577667" w:rsidRDefault="00577667" w:rsidP="00577667">
      <w:pPr>
        <w:pStyle w:val="NormalWeb"/>
        <w:numPr>
          <w:ilvl w:val="1"/>
          <w:numId w:val="19"/>
        </w:numPr>
      </w:pPr>
      <w:r>
        <w:t>Fraud detection and risk prediction.</w:t>
      </w:r>
    </w:p>
    <w:p w14:paraId="7D88F326" w14:textId="77777777" w:rsidR="00577667" w:rsidRDefault="00577667" w:rsidP="00577667">
      <w:pPr>
        <w:pStyle w:val="NormalWeb"/>
        <w:numPr>
          <w:ilvl w:val="1"/>
          <w:numId w:val="19"/>
        </w:numPr>
      </w:pPr>
      <w:r>
        <w:t>Smart lending decisions via machine learning.</w:t>
      </w:r>
    </w:p>
    <w:p w14:paraId="09E4F185" w14:textId="77777777" w:rsidR="00577667" w:rsidRDefault="00577667" w:rsidP="00577667">
      <w:pPr>
        <w:pStyle w:val="NormalWeb"/>
        <w:numPr>
          <w:ilvl w:val="0"/>
          <w:numId w:val="19"/>
        </w:numPr>
      </w:pPr>
      <w:r>
        <w:rPr>
          <w:rStyle w:val="Strong"/>
          <w:rFonts w:eastAsiaTheme="majorEastAsia"/>
        </w:rPr>
        <w:t>Cloud Banking</w:t>
      </w:r>
      <w:r>
        <w:t>:</w:t>
      </w:r>
    </w:p>
    <w:p w14:paraId="2F122068" w14:textId="77777777" w:rsidR="00577667" w:rsidRDefault="00577667" w:rsidP="00577667">
      <w:pPr>
        <w:pStyle w:val="NormalWeb"/>
        <w:numPr>
          <w:ilvl w:val="1"/>
          <w:numId w:val="19"/>
        </w:numPr>
      </w:pPr>
      <w:r>
        <w:t>Enables scalability and cost-efficiency.</w:t>
      </w:r>
    </w:p>
    <w:p w14:paraId="65720C3F" w14:textId="77777777" w:rsidR="00577667" w:rsidRDefault="00577667" w:rsidP="00577667">
      <w:pPr>
        <w:pStyle w:val="NormalWeb"/>
        <w:numPr>
          <w:ilvl w:val="1"/>
          <w:numId w:val="19"/>
        </w:numPr>
      </w:pPr>
      <w:r>
        <w:t>Real-time data access for customers and staff.</w:t>
      </w:r>
    </w:p>
    <w:p w14:paraId="634CBE40" w14:textId="77777777" w:rsidR="00577667" w:rsidRDefault="00577667" w:rsidP="00577667">
      <w:pPr>
        <w:pStyle w:val="NormalWeb"/>
        <w:numPr>
          <w:ilvl w:val="1"/>
          <w:numId w:val="19"/>
        </w:numPr>
        <w:spacing w:before="0" w:beforeAutospacing="0" w:after="0" w:afterAutospacing="0"/>
      </w:pPr>
      <w:r>
        <w:t>Faster deployment of new services and security patches.</w:t>
      </w:r>
    </w:p>
    <w:p w14:paraId="5D8E7F4D" w14:textId="77777777" w:rsidR="00577667" w:rsidRDefault="00577667" w:rsidP="00577667">
      <w:pPr>
        <w:pStyle w:val="NormalWeb"/>
        <w:spacing w:before="0" w:beforeAutospacing="0" w:after="0" w:afterAutospacing="0"/>
      </w:pPr>
      <w:r>
        <w:rPr>
          <w:rStyle w:val="Strong"/>
          <w:rFonts w:eastAsiaTheme="majorEastAsia"/>
        </w:rPr>
        <w:t xml:space="preserve">            </w:t>
      </w:r>
      <w:r>
        <w:t xml:space="preserve">These technologies drive operational efficiency, cost reduction, regulatory </w:t>
      </w:r>
      <w:r>
        <w:t>compliance</w:t>
      </w:r>
      <w:r>
        <w:t xml:space="preserve"> and </w:t>
      </w:r>
    </w:p>
    <w:p w14:paraId="2D3EA895" w14:textId="7F9A717A" w:rsidR="00577667" w:rsidRDefault="00577667" w:rsidP="00577667">
      <w:pPr>
        <w:pStyle w:val="NormalWeb"/>
        <w:spacing w:before="0" w:beforeAutospacing="0" w:after="0" w:afterAutospacing="0"/>
      </w:pPr>
      <w:r>
        <w:t xml:space="preserve">            </w:t>
      </w:r>
      <w:proofErr w:type="gramStart"/>
      <w:r>
        <w:t>enhanced</w:t>
      </w:r>
      <w:proofErr w:type="gramEnd"/>
      <w:r>
        <w:t xml:space="preserve"> customer experience.</w:t>
      </w:r>
    </w:p>
    <w:p w14:paraId="63005F43" w14:textId="77777777" w:rsidR="00577667" w:rsidRDefault="00577667" w:rsidP="00577667">
      <w:pPr>
        <w:pStyle w:val="NormalWeb"/>
        <w:spacing w:before="0" w:beforeAutospacing="0" w:after="0" w:afterAutospacing="0"/>
      </w:pPr>
    </w:p>
    <w:p w14:paraId="7CAB06AA" w14:textId="13CEF17F" w:rsidR="00047C9D" w:rsidRDefault="00047C9D" w:rsidP="00047C9D">
      <w:pPr>
        <w:spacing w:after="0"/>
        <w:ind w:left="426"/>
        <w:rPr>
          <w:rFonts w:ascii="Times New Roman" w:hAnsi="Times New Roman" w:cs="Times New Roman"/>
        </w:rPr>
      </w:pPr>
      <w:r w:rsidRPr="00C165C2">
        <w:rPr>
          <w:rFonts w:ascii="Times New Roman" w:hAnsi="Times New Roman" w:cs="Times New Roman"/>
          <w:bCs/>
        </w:rPr>
        <w:t>22.</w:t>
      </w:r>
      <w:r w:rsidR="00081D89" w:rsidRPr="00C165C2">
        <w:rPr>
          <w:rFonts w:ascii="Times New Roman" w:hAnsi="Times New Roman" w:cs="Times New Roman"/>
          <w:bCs/>
        </w:rPr>
        <w:t xml:space="preserve">  </w:t>
      </w:r>
      <w:r w:rsidR="00577667">
        <w:rPr>
          <w:rFonts w:ascii="Times New Roman" w:hAnsi="Times New Roman" w:cs="Times New Roman"/>
          <w:bCs/>
        </w:rPr>
        <w:t>K</w:t>
      </w:r>
      <w:r w:rsidR="00081D89" w:rsidRPr="00C165C2">
        <w:rPr>
          <w:rFonts w:ascii="Times New Roman" w:hAnsi="Times New Roman" w:cs="Times New Roman"/>
        </w:rPr>
        <w:t xml:space="preserve">ey reforms introduced in the Indian insurance sector and their impact </w:t>
      </w:r>
      <w:r w:rsidR="00577667">
        <w:rPr>
          <w:rFonts w:ascii="Times New Roman" w:hAnsi="Times New Roman" w:cs="Times New Roman"/>
        </w:rPr>
        <w:t>on the market structure:</w:t>
      </w:r>
    </w:p>
    <w:p w14:paraId="44721D34" w14:textId="6F8A332F" w:rsidR="00577667" w:rsidRPr="00577667" w:rsidRDefault="00577667" w:rsidP="00577667">
      <w:pPr>
        <w:pStyle w:val="NormalWeb"/>
        <w:spacing w:before="0" w:beforeAutospacing="0"/>
      </w:pPr>
      <w:r>
        <w:tab/>
        <w:t xml:space="preserve">  </w:t>
      </w:r>
      <w:r w:rsidRPr="00577667">
        <w:rPr>
          <w:b/>
          <w:bCs/>
        </w:rPr>
        <w:t>Major Reforms</w:t>
      </w:r>
      <w:r w:rsidRPr="00577667">
        <w:t>:</w:t>
      </w:r>
      <w:r>
        <w:t xml:space="preserve"> </w:t>
      </w:r>
    </w:p>
    <w:p w14:paraId="4FB0E00B" w14:textId="77777777" w:rsidR="00577667" w:rsidRDefault="00577667" w:rsidP="00B648BA">
      <w:pPr>
        <w:numPr>
          <w:ilvl w:val="0"/>
          <w:numId w:val="20"/>
        </w:numPr>
        <w:spacing w:before="100" w:beforeAutospacing="1" w:after="100" w:afterAutospacing="1" w:line="276" w:lineRule="auto"/>
        <w:ind w:firstLine="273"/>
        <w:rPr>
          <w:rFonts w:ascii="Times New Roman" w:eastAsia="Times New Roman" w:hAnsi="Times New Roman" w:cs="Times New Roman"/>
          <w:kern w:val="0"/>
          <w:lang w:eastAsia="en-IN"/>
          <w14:ligatures w14:val="none"/>
        </w:rPr>
      </w:pPr>
      <w:r w:rsidRPr="00577667">
        <w:rPr>
          <w:rFonts w:ascii="Times New Roman" w:eastAsia="Times New Roman" w:hAnsi="Times New Roman" w:cs="Times New Roman"/>
          <w:bCs/>
          <w:kern w:val="0"/>
          <w:lang w:eastAsia="en-IN"/>
          <w14:ligatures w14:val="none"/>
        </w:rPr>
        <w:t>IRDAI Act, 1999</w:t>
      </w:r>
      <w:r w:rsidRPr="00577667">
        <w:rPr>
          <w:rFonts w:ascii="Times New Roman" w:eastAsia="Times New Roman" w:hAnsi="Times New Roman" w:cs="Times New Roman"/>
          <w:kern w:val="0"/>
          <w:lang w:eastAsia="en-IN"/>
          <w14:ligatures w14:val="none"/>
        </w:rPr>
        <w:t>: Establishment of a regulatory body.</w:t>
      </w:r>
    </w:p>
    <w:p w14:paraId="45026B39" w14:textId="77777777" w:rsidR="00577667" w:rsidRPr="00577667" w:rsidRDefault="00577667" w:rsidP="00B648BA">
      <w:pPr>
        <w:numPr>
          <w:ilvl w:val="0"/>
          <w:numId w:val="20"/>
        </w:numPr>
        <w:spacing w:before="100" w:beforeAutospacing="1" w:after="100" w:afterAutospacing="1" w:line="276" w:lineRule="auto"/>
        <w:ind w:firstLine="273"/>
        <w:rPr>
          <w:rFonts w:ascii="Times New Roman" w:eastAsia="Times New Roman" w:hAnsi="Times New Roman" w:cs="Times New Roman"/>
          <w:kern w:val="0"/>
          <w:lang w:eastAsia="en-IN"/>
          <w14:ligatures w14:val="none"/>
        </w:rPr>
      </w:pPr>
      <w:r w:rsidRPr="00577667">
        <w:rPr>
          <w:rFonts w:ascii="Times New Roman" w:eastAsia="Times New Roman" w:hAnsi="Times New Roman" w:cs="Times New Roman"/>
          <w:bCs/>
          <w:kern w:val="0"/>
          <w:lang w:eastAsia="en-IN"/>
          <w14:ligatures w14:val="none"/>
        </w:rPr>
        <w:t>Entry of private and foreign players</w:t>
      </w:r>
      <w:r w:rsidRPr="00577667">
        <w:rPr>
          <w:rFonts w:ascii="Times New Roman" w:eastAsia="Times New Roman" w:hAnsi="Times New Roman" w:cs="Times New Roman"/>
          <w:kern w:val="0"/>
          <w:lang w:eastAsia="en-IN"/>
          <w14:ligatures w14:val="none"/>
        </w:rPr>
        <w:t xml:space="preserve"> (post-2000).  </w:t>
      </w:r>
    </w:p>
    <w:p w14:paraId="271C9344" w14:textId="77777777" w:rsidR="00577667" w:rsidRPr="00577667" w:rsidRDefault="00577667" w:rsidP="00B648BA">
      <w:pPr>
        <w:numPr>
          <w:ilvl w:val="0"/>
          <w:numId w:val="20"/>
        </w:numPr>
        <w:spacing w:before="100" w:beforeAutospacing="1" w:after="100" w:afterAutospacing="1" w:line="276" w:lineRule="auto"/>
        <w:ind w:firstLine="273"/>
        <w:rPr>
          <w:rFonts w:ascii="Times New Roman" w:eastAsia="Times New Roman" w:hAnsi="Times New Roman" w:cs="Times New Roman"/>
          <w:kern w:val="0"/>
          <w:lang w:eastAsia="en-IN"/>
          <w14:ligatures w14:val="none"/>
        </w:rPr>
      </w:pPr>
      <w:r w:rsidRPr="00577667">
        <w:rPr>
          <w:rFonts w:ascii="Times New Roman" w:eastAsia="Times New Roman" w:hAnsi="Times New Roman" w:cs="Times New Roman"/>
          <w:bCs/>
          <w:kern w:val="0"/>
          <w:lang w:eastAsia="en-IN"/>
          <w14:ligatures w14:val="none"/>
        </w:rPr>
        <w:t>Increase in FDI limit</w:t>
      </w:r>
      <w:r w:rsidRPr="00577667">
        <w:rPr>
          <w:rFonts w:ascii="Times New Roman" w:eastAsia="Times New Roman" w:hAnsi="Times New Roman" w:cs="Times New Roman"/>
          <w:kern w:val="0"/>
          <w:lang w:eastAsia="en-IN"/>
          <w14:ligatures w14:val="none"/>
        </w:rPr>
        <w:t xml:space="preserve"> from 26% to 49% and then 74%.</w:t>
      </w:r>
    </w:p>
    <w:p w14:paraId="179498F4" w14:textId="77777777" w:rsidR="00577667" w:rsidRPr="00577667" w:rsidRDefault="00577667" w:rsidP="00B648BA">
      <w:pPr>
        <w:numPr>
          <w:ilvl w:val="0"/>
          <w:numId w:val="20"/>
        </w:numPr>
        <w:spacing w:before="100" w:beforeAutospacing="1" w:after="100" w:afterAutospacing="1" w:line="276" w:lineRule="auto"/>
        <w:ind w:firstLine="273"/>
        <w:rPr>
          <w:rFonts w:ascii="Times New Roman" w:eastAsia="Times New Roman" w:hAnsi="Times New Roman" w:cs="Times New Roman"/>
          <w:kern w:val="0"/>
          <w:lang w:eastAsia="en-IN"/>
          <w14:ligatures w14:val="none"/>
        </w:rPr>
      </w:pPr>
      <w:r w:rsidRPr="00577667">
        <w:rPr>
          <w:rFonts w:ascii="Times New Roman" w:eastAsia="Times New Roman" w:hAnsi="Times New Roman" w:cs="Times New Roman"/>
          <w:bCs/>
          <w:kern w:val="0"/>
          <w:lang w:eastAsia="en-IN"/>
          <w14:ligatures w14:val="none"/>
        </w:rPr>
        <w:t>Introduction of Online Aggregators</w:t>
      </w:r>
      <w:r w:rsidRPr="00577667">
        <w:rPr>
          <w:rFonts w:ascii="Times New Roman" w:eastAsia="Times New Roman" w:hAnsi="Times New Roman" w:cs="Times New Roman"/>
          <w:kern w:val="0"/>
          <w:lang w:eastAsia="en-IN"/>
          <w14:ligatures w14:val="none"/>
        </w:rPr>
        <w:t xml:space="preserve"> and digital policy </w:t>
      </w:r>
      <w:proofErr w:type="spellStart"/>
      <w:r w:rsidRPr="00577667">
        <w:rPr>
          <w:rFonts w:ascii="Times New Roman" w:eastAsia="Times New Roman" w:hAnsi="Times New Roman" w:cs="Times New Roman"/>
          <w:kern w:val="0"/>
          <w:lang w:eastAsia="en-IN"/>
          <w14:ligatures w14:val="none"/>
        </w:rPr>
        <w:t>issuance.</w:t>
      </w:r>
      <w:proofErr w:type="spellEnd"/>
    </w:p>
    <w:p w14:paraId="7F1DB1A4" w14:textId="21C5EC35" w:rsidR="00577667" w:rsidRDefault="00577667" w:rsidP="00B648BA">
      <w:pPr>
        <w:numPr>
          <w:ilvl w:val="0"/>
          <w:numId w:val="20"/>
        </w:numPr>
        <w:spacing w:before="100" w:beforeAutospacing="1" w:after="0" w:line="276" w:lineRule="auto"/>
        <w:ind w:firstLine="273"/>
        <w:rPr>
          <w:rFonts w:ascii="Times New Roman" w:eastAsia="Times New Roman" w:hAnsi="Times New Roman" w:cs="Times New Roman"/>
          <w:kern w:val="0"/>
          <w:lang w:eastAsia="en-IN"/>
          <w14:ligatures w14:val="none"/>
        </w:rPr>
      </w:pPr>
      <w:r w:rsidRPr="00577667">
        <w:rPr>
          <w:rFonts w:ascii="Times New Roman" w:eastAsia="Times New Roman" w:hAnsi="Times New Roman" w:cs="Times New Roman"/>
          <w:bCs/>
          <w:kern w:val="0"/>
          <w:lang w:eastAsia="en-IN"/>
          <w14:ligatures w14:val="none"/>
        </w:rPr>
        <w:t>Micro insurance and Rural Insurance Initiatives</w:t>
      </w:r>
      <w:r w:rsidRPr="00577667">
        <w:rPr>
          <w:rFonts w:ascii="Times New Roman" w:eastAsia="Times New Roman" w:hAnsi="Times New Roman" w:cs="Times New Roman"/>
          <w:kern w:val="0"/>
          <w:lang w:eastAsia="en-IN"/>
          <w14:ligatures w14:val="none"/>
        </w:rPr>
        <w:t>.</w:t>
      </w:r>
    </w:p>
    <w:p w14:paraId="460F7962" w14:textId="337117AA" w:rsidR="00B648BA" w:rsidRDefault="00B648BA" w:rsidP="00B648BA">
      <w:pPr>
        <w:pStyle w:val="NormalWeb"/>
        <w:spacing w:before="0" w:beforeAutospacing="0" w:after="0" w:afterAutospacing="0" w:line="276" w:lineRule="auto"/>
      </w:pPr>
      <w:r>
        <w:t xml:space="preserve">               </w:t>
      </w:r>
      <w:r w:rsidR="00AD35DF">
        <w:t xml:space="preserve"> </w:t>
      </w:r>
      <w:r w:rsidR="00AD35DF">
        <w:rPr>
          <w:b/>
        </w:rPr>
        <w:t xml:space="preserve">Impact </w:t>
      </w:r>
      <w:r>
        <w:rPr>
          <w:rFonts w:hAnsi="Symbol"/>
        </w:rPr>
        <w:t></w:t>
      </w:r>
      <w:r>
        <w:t xml:space="preserve"> Increased competition and product innovation.</w:t>
      </w:r>
      <w:r>
        <w:t xml:space="preserve"> </w:t>
      </w:r>
    </w:p>
    <w:p w14:paraId="48C51DA5" w14:textId="7354CF34" w:rsidR="00B648BA" w:rsidRDefault="00B648BA" w:rsidP="00B648BA">
      <w:pPr>
        <w:pStyle w:val="NormalWeb"/>
        <w:spacing w:before="0" w:beforeAutospacing="0" w:after="0" w:afterAutospacing="0" w:line="276" w:lineRule="auto"/>
      </w:pPr>
      <w:r>
        <w:t xml:space="preserve">                             </w:t>
      </w:r>
      <w:r>
        <w:rPr>
          <w:rFonts w:hAnsi="Symbol"/>
        </w:rPr>
        <w:t></w:t>
      </w:r>
      <w:r>
        <w:t xml:space="preserve"> </w:t>
      </w:r>
      <w:r>
        <w:t xml:space="preserve">Improved customer service and </w:t>
      </w:r>
      <w:r>
        <w:t>transparency.</w:t>
      </w:r>
    </w:p>
    <w:p w14:paraId="4D0F16DC" w14:textId="6AA6A49E" w:rsidR="00B648BA" w:rsidRDefault="00B648BA" w:rsidP="00B648BA">
      <w:pPr>
        <w:pStyle w:val="NormalWeb"/>
        <w:spacing w:before="0" w:beforeAutospacing="0" w:after="0" w:afterAutospacing="0" w:line="276" w:lineRule="auto"/>
      </w:pPr>
      <w:r>
        <w:rPr>
          <w:rFonts w:hAnsi="Symbol"/>
        </w:rPr>
        <w:t xml:space="preserve">                             </w:t>
      </w:r>
      <w:r>
        <w:rPr>
          <w:rFonts w:hAnsi="Symbol"/>
        </w:rPr>
        <w:t></w:t>
      </w:r>
      <w:r>
        <w:t xml:space="preserve"> Penetration into semi-urban and rural markets.</w:t>
      </w:r>
    </w:p>
    <w:p w14:paraId="56ECE08B" w14:textId="1606431A" w:rsidR="00B648BA" w:rsidRDefault="00B648BA" w:rsidP="00B648BA">
      <w:pPr>
        <w:pStyle w:val="NormalWeb"/>
        <w:spacing w:before="0" w:beforeAutospacing="0" w:after="0" w:afterAutospacing="0" w:line="276" w:lineRule="auto"/>
      </w:pPr>
      <w:r>
        <w:rPr>
          <w:rFonts w:hAnsi="Symbol"/>
        </w:rPr>
        <w:t xml:space="preserve">                             </w:t>
      </w:r>
      <w:r>
        <w:rPr>
          <w:rFonts w:hAnsi="Symbol"/>
        </w:rPr>
        <w:t></w:t>
      </w:r>
      <w:r>
        <w:t xml:space="preserve"> Enhanced accountability via grievance redressal systems.</w:t>
      </w:r>
    </w:p>
    <w:p w14:paraId="07609F94" w14:textId="77777777" w:rsidR="00B648BA" w:rsidRDefault="00B648BA" w:rsidP="00047C9D">
      <w:pPr>
        <w:spacing w:after="0"/>
        <w:ind w:left="426"/>
        <w:rPr>
          <w:rFonts w:ascii="Times New Roman" w:hAnsi="Times New Roman" w:cs="Times New Roman"/>
          <w:bCs/>
        </w:rPr>
      </w:pPr>
    </w:p>
    <w:p w14:paraId="6BEE56EB" w14:textId="0005CD04" w:rsidR="00C165C2" w:rsidRDefault="00047C9D" w:rsidP="00047C9D">
      <w:pPr>
        <w:spacing w:after="0"/>
        <w:ind w:left="426"/>
        <w:rPr>
          <w:rFonts w:ascii="Times New Roman" w:hAnsi="Times New Roman" w:cs="Times New Roman"/>
        </w:rPr>
      </w:pPr>
      <w:r w:rsidRPr="00C165C2">
        <w:rPr>
          <w:rFonts w:ascii="Times New Roman" w:hAnsi="Times New Roman" w:cs="Times New Roman"/>
          <w:bCs/>
        </w:rPr>
        <w:t>23.</w:t>
      </w:r>
      <w:r w:rsidR="00AE1B29" w:rsidRPr="00C165C2">
        <w:rPr>
          <w:rFonts w:ascii="Times New Roman" w:hAnsi="Times New Roman" w:cs="Times New Roman"/>
          <w:bCs/>
        </w:rPr>
        <w:t xml:space="preserve">  </w:t>
      </w:r>
      <w:r w:rsidR="00B648BA">
        <w:rPr>
          <w:rFonts w:ascii="Times New Roman" w:hAnsi="Times New Roman" w:cs="Times New Roman"/>
          <w:bCs/>
        </w:rPr>
        <w:t>I</w:t>
      </w:r>
      <w:r w:rsidR="00AE1B29" w:rsidRPr="00C165C2">
        <w:rPr>
          <w:rFonts w:ascii="Times New Roman" w:hAnsi="Times New Roman" w:cs="Times New Roman"/>
        </w:rPr>
        <w:t xml:space="preserve">mportance of ethical behaviour and effective grievance redressal mechanisms </w:t>
      </w:r>
    </w:p>
    <w:p w14:paraId="47447178" w14:textId="2914430C" w:rsidR="00047C9D" w:rsidRDefault="00C165C2" w:rsidP="00047C9D">
      <w:pPr>
        <w:spacing w:after="0"/>
        <w:ind w:left="426"/>
        <w:rPr>
          <w:rFonts w:ascii="Times New Roman" w:hAnsi="Times New Roman" w:cs="Times New Roman"/>
        </w:rPr>
      </w:pPr>
      <w:r>
        <w:rPr>
          <w:rFonts w:ascii="Times New Roman" w:hAnsi="Times New Roman" w:cs="Times New Roman"/>
        </w:rPr>
        <w:t xml:space="preserve">       </w:t>
      </w:r>
      <w:proofErr w:type="gramStart"/>
      <w:r w:rsidR="00B648BA">
        <w:rPr>
          <w:rFonts w:ascii="Times New Roman" w:hAnsi="Times New Roman" w:cs="Times New Roman"/>
        </w:rPr>
        <w:t>in</w:t>
      </w:r>
      <w:proofErr w:type="gramEnd"/>
      <w:r w:rsidR="00B648BA">
        <w:rPr>
          <w:rFonts w:ascii="Times New Roman" w:hAnsi="Times New Roman" w:cs="Times New Roman"/>
        </w:rPr>
        <w:t xml:space="preserve"> the insurance sector:</w:t>
      </w:r>
    </w:p>
    <w:p w14:paraId="20D6B720" w14:textId="1D45DF57" w:rsidR="00B648BA" w:rsidRPr="00B648BA" w:rsidRDefault="00B648BA" w:rsidP="00047C9D">
      <w:pPr>
        <w:spacing w:after="0"/>
        <w:ind w:left="426"/>
        <w:rPr>
          <w:rFonts w:ascii="Times New Roman" w:hAnsi="Times New Roman" w:cs="Times New Roman"/>
          <w:b/>
        </w:rPr>
      </w:pPr>
      <w:r>
        <w:rPr>
          <w:rFonts w:ascii="Times New Roman" w:hAnsi="Times New Roman" w:cs="Times New Roman"/>
        </w:rPr>
        <w:tab/>
        <w:t xml:space="preserve">   </w:t>
      </w:r>
      <w:r w:rsidRPr="00B648BA">
        <w:rPr>
          <w:rFonts w:ascii="Times New Roman" w:hAnsi="Times New Roman" w:cs="Times New Roman"/>
          <w:b/>
        </w:rPr>
        <w:t>Ethical Behaviour:</w:t>
      </w:r>
    </w:p>
    <w:p w14:paraId="3755BE8B" w14:textId="14A5A6CF" w:rsidR="00B648BA" w:rsidRPr="00F268E9" w:rsidRDefault="00B648BA" w:rsidP="00B648BA">
      <w:pPr>
        <w:spacing w:after="0" w:line="240" w:lineRule="auto"/>
        <w:rPr>
          <w:rFonts w:ascii="Times New Roman" w:eastAsia="Times New Roman" w:hAnsi="Times New Roman" w:cs="Times New Roman"/>
          <w:lang w:eastAsia="en-IN"/>
        </w:rPr>
      </w:pPr>
      <w:r>
        <w:rPr>
          <w:rFonts w:ascii="Times New Roman" w:hAnsi="Times New Roman" w:cs="Times New Roman"/>
        </w:rPr>
        <w:tab/>
        <w:t xml:space="preserve">   </w:t>
      </w:r>
      <w:r w:rsidRPr="00F268E9">
        <w:rPr>
          <w:rFonts w:ascii="Times New Roman" w:eastAsia="Times New Roman" w:hAnsi="Symbol" w:cs="Times New Roman"/>
          <w:lang w:eastAsia="en-IN"/>
        </w:rPr>
        <w:t></w:t>
      </w:r>
      <w:r w:rsidRPr="00F268E9">
        <w:rPr>
          <w:rFonts w:ascii="Times New Roman" w:eastAsia="Times New Roman" w:hAnsi="Times New Roman" w:cs="Times New Roman"/>
          <w:lang w:eastAsia="en-IN"/>
        </w:rPr>
        <w:t xml:space="preserve"> Builds trust between insurer and insured.</w:t>
      </w:r>
    </w:p>
    <w:p w14:paraId="6F7BB47B" w14:textId="525D935F" w:rsidR="00B648BA" w:rsidRPr="00F268E9" w:rsidRDefault="00B648BA" w:rsidP="00B648BA">
      <w:pPr>
        <w:spacing w:after="0" w:line="240" w:lineRule="auto"/>
        <w:rPr>
          <w:rFonts w:ascii="Times New Roman" w:eastAsia="Times New Roman" w:hAnsi="Times New Roman" w:cs="Times New Roman"/>
          <w:lang w:eastAsia="en-IN"/>
        </w:rPr>
      </w:pPr>
      <w:r>
        <w:rPr>
          <w:rFonts w:ascii="Times New Roman" w:eastAsia="Times New Roman" w:hAnsi="Symbol" w:cs="Times New Roman"/>
          <w:lang w:eastAsia="en-IN"/>
        </w:rPr>
        <w:lastRenderedPageBreak/>
        <w:t xml:space="preserve">               </w:t>
      </w:r>
      <w:r w:rsidRPr="00F268E9">
        <w:rPr>
          <w:rFonts w:ascii="Times New Roman" w:eastAsia="Times New Roman" w:hAnsi="Symbol" w:cs="Times New Roman"/>
          <w:lang w:eastAsia="en-IN"/>
        </w:rPr>
        <w:t></w:t>
      </w:r>
      <w:r w:rsidR="00AD35DF">
        <w:rPr>
          <w:rFonts w:ascii="Times New Roman" w:eastAsia="Times New Roman" w:hAnsi="Times New Roman" w:cs="Times New Roman"/>
          <w:lang w:eastAsia="en-IN"/>
        </w:rPr>
        <w:t xml:space="preserve"> </w:t>
      </w:r>
      <w:r w:rsidRPr="00F268E9">
        <w:rPr>
          <w:rFonts w:ascii="Times New Roman" w:eastAsia="Times New Roman" w:hAnsi="Times New Roman" w:cs="Times New Roman"/>
          <w:lang w:eastAsia="en-IN"/>
        </w:rPr>
        <w:t xml:space="preserve">Prevents </w:t>
      </w:r>
      <w:proofErr w:type="spellStart"/>
      <w:r w:rsidR="00AD35DF">
        <w:rPr>
          <w:rFonts w:ascii="Times New Roman" w:eastAsia="Times New Roman" w:hAnsi="Times New Roman" w:cs="Times New Roman"/>
          <w:lang w:eastAsia="en-IN"/>
        </w:rPr>
        <w:t>mis</w:t>
      </w:r>
      <w:proofErr w:type="spellEnd"/>
      <w:r w:rsidR="00AD35DF">
        <w:rPr>
          <w:rFonts w:ascii="Times New Roman" w:eastAsia="Times New Roman" w:hAnsi="Times New Roman" w:cs="Times New Roman"/>
          <w:lang w:eastAsia="en-IN"/>
        </w:rPr>
        <w:t xml:space="preserve">-selling, data manipulation </w:t>
      </w:r>
      <w:r w:rsidRPr="00F268E9">
        <w:rPr>
          <w:rFonts w:ascii="Times New Roman" w:eastAsia="Times New Roman" w:hAnsi="Times New Roman" w:cs="Times New Roman"/>
          <w:lang w:eastAsia="en-IN"/>
        </w:rPr>
        <w:t>and unfair claims denial.</w:t>
      </w:r>
    </w:p>
    <w:p w14:paraId="77C7D8A7" w14:textId="6B1FEA3B" w:rsidR="00B648BA" w:rsidRPr="00F268E9" w:rsidRDefault="00B648BA" w:rsidP="00B648BA">
      <w:pPr>
        <w:spacing w:after="0" w:line="240" w:lineRule="auto"/>
        <w:rPr>
          <w:rFonts w:ascii="Times New Roman" w:eastAsia="Times New Roman" w:hAnsi="Times New Roman" w:cs="Times New Roman"/>
          <w:lang w:eastAsia="en-IN"/>
        </w:rPr>
      </w:pPr>
      <w:r>
        <w:rPr>
          <w:rFonts w:ascii="Times New Roman" w:eastAsia="Times New Roman" w:hAnsi="Symbol" w:cs="Times New Roman"/>
          <w:lang w:eastAsia="en-IN"/>
        </w:rPr>
        <w:t xml:space="preserve">               </w:t>
      </w:r>
      <w:r w:rsidRPr="00F268E9">
        <w:rPr>
          <w:rFonts w:ascii="Times New Roman" w:eastAsia="Times New Roman" w:hAnsi="Symbol" w:cs="Times New Roman"/>
          <w:lang w:eastAsia="en-IN"/>
        </w:rPr>
        <w:t></w:t>
      </w:r>
      <w:r w:rsidR="00AD35DF">
        <w:rPr>
          <w:rFonts w:ascii="Times New Roman" w:eastAsia="Times New Roman" w:hAnsi="Times New Roman" w:cs="Times New Roman"/>
          <w:lang w:eastAsia="en-IN"/>
        </w:rPr>
        <w:t xml:space="preserve"> </w:t>
      </w:r>
      <w:r w:rsidRPr="00F268E9">
        <w:rPr>
          <w:rFonts w:ascii="Times New Roman" w:eastAsia="Times New Roman" w:hAnsi="Times New Roman" w:cs="Times New Roman"/>
          <w:lang w:eastAsia="en-IN"/>
        </w:rPr>
        <w:t>Strengthens brand reputation and long-term customer loyalty.</w:t>
      </w:r>
    </w:p>
    <w:p w14:paraId="239EC705" w14:textId="6D900CE3" w:rsidR="00B648BA" w:rsidRPr="00B648BA" w:rsidRDefault="00B648BA" w:rsidP="00047C9D">
      <w:pPr>
        <w:spacing w:after="0"/>
        <w:ind w:left="426"/>
        <w:rPr>
          <w:rFonts w:ascii="Times New Roman" w:hAnsi="Times New Roman" w:cs="Times New Roman"/>
          <w:b/>
          <w:bCs/>
        </w:rPr>
      </w:pPr>
      <w:r>
        <w:rPr>
          <w:rFonts w:ascii="Times New Roman" w:hAnsi="Times New Roman" w:cs="Times New Roman"/>
          <w:bCs/>
        </w:rPr>
        <w:t xml:space="preserve">        </w:t>
      </w:r>
      <w:r w:rsidRPr="00B648BA">
        <w:rPr>
          <w:rFonts w:ascii="Times New Roman" w:hAnsi="Times New Roman" w:cs="Times New Roman"/>
          <w:b/>
          <w:bCs/>
        </w:rPr>
        <w:t>Grievance Redressal Mechanisms:</w:t>
      </w:r>
    </w:p>
    <w:p w14:paraId="4A4B429F" w14:textId="6BBEF23B" w:rsidR="00B648BA" w:rsidRPr="00B648BA" w:rsidRDefault="00B648BA" w:rsidP="00B648BA">
      <w:pPr>
        <w:pStyle w:val="ListParagraph"/>
        <w:numPr>
          <w:ilvl w:val="0"/>
          <w:numId w:val="22"/>
        </w:numPr>
        <w:spacing w:after="0" w:line="240" w:lineRule="auto"/>
        <w:ind w:left="1440"/>
        <w:rPr>
          <w:rFonts w:ascii="Times New Roman" w:eastAsia="Times New Roman" w:hAnsi="Times New Roman" w:cs="Times New Roman"/>
          <w:lang w:eastAsia="en-IN"/>
        </w:rPr>
      </w:pPr>
      <w:r w:rsidRPr="00B648BA">
        <w:rPr>
          <w:rFonts w:ascii="Times New Roman" w:eastAsia="Times New Roman" w:hAnsi="Times New Roman" w:cs="Times New Roman"/>
          <w:bCs/>
          <w:lang w:eastAsia="en-IN"/>
        </w:rPr>
        <w:t>Insurance Ombudsman</w:t>
      </w:r>
      <w:r w:rsidRPr="00B648BA">
        <w:rPr>
          <w:rFonts w:ascii="Times New Roman" w:eastAsia="Times New Roman" w:hAnsi="Times New Roman" w:cs="Times New Roman"/>
          <w:lang w:eastAsia="en-IN"/>
        </w:rPr>
        <w:t xml:space="preserve"> for free, fast resolution.</w:t>
      </w:r>
    </w:p>
    <w:p w14:paraId="4447A5CD" w14:textId="77777777" w:rsidR="00B648BA" w:rsidRPr="00F268E9" w:rsidRDefault="00B648BA" w:rsidP="00B648BA">
      <w:pPr>
        <w:numPr>
          <w:ilvl w:val="0"/>
          <w:numId w:val="21"/>
        </w:numPr>
        <w:tabs>
          <w:tab w:val="clear" w:pos="720"/>
          <w:tab w:val="num" w:pos="1440"/>
        </w:tabs>
        <w:spacing w:after="0" w:line="240" w:lineRule="auto"/>
        <w:ind w:left="1440"/>
        <w:rPr>
          <w:rFonts w:ascii="Times New Roman" w:eastAsia="Times New Roman" w:hAnsi="Times New Roman" w:cs="Times New Roman"/>
          <w:lang w:eastAsia="en-IN"/>
        </w:rPr>
      </w:pPr>
      <w:r w:rsidRPr="00F268E9">
        <w:rPr>
          <w:rFonts w:ascii="Times New Roman" w:eastAsia="Times New Roman" w:hAnsi="Times New Roman" w:cs="Times New Roman"/>
          <w:bCs/>
          <w:lang w:eastAsia="en-IN"/>
        </w:rPr>
        <w:t>Integrated Grievance Management System (IGMS)</w:t>
      </w:r>
      <w:r w:rsidRPr="00F268E9">
        <w:rPr>
          <w:rFonts w:ascii="Times New Roman" w:eastAsia="Times New Roman" w:hAnsi="Times New Roman" w:cs="Times New Roman"/>
          <w:lang w:eastAsia="en-IN"/>
        </w:rPr>
        <w:t xml:space="preserve"> for digital tracking.</w:t>
      </w:r>
    </w:p>
    <w:p w14:paraId="0BB093B9" w14:textId="77777777" w:rsidR="00B648BA" w:rsidRPr="00F268E9" w:rsidRDefault="00B648BA" w:rsidP="00B648BA">
      <w:pPr>
        <w:numPr>
          <w:ilvl w:val="0"/>
          <w:numId w:val="21"/>
        </w:numPr>
        <w:tabs>
          <w:tab w:val="clear" w:pos="720"/>
          <w:tab w:val="num" w:pos="1440"/>
        </w:tabs>
        <w:spacing w:after="0" w:line="240" w:lineRule="auto"/>
        <w:ind w:left="1440"/>
        <w:rPr>
          <w:rFonts w:ascii="Times New Roman" w:eastAsia="Times New Roman" w:hAnsi="Times New Roman" w:cs="Times New Roman"/>
          <w:lang w:eastAsia="en-IN"/>
        </w:rPr>
      </w:pPr>
      <w:r w:rsidRPr="00F268E9">
        <w:rPr>
          <w:rFonts w:ascii="Times New Roman" w:eastAsia="Times New Roman" w:hAnsi="Times New Roman" w:cs="Times New Roman"/>
          <w:lang w:eastAsia="en-IN"/>
        </w:rPr>
        <w:t>Internal complaint cells in insurance companies.</w:t>
      </w:r>
    </w:p>
    <w:p w14:paraId="343843DC" w14:textId="2DF05F9B" w:rsidR="00B648BA" w:rsidRDefault="00B648BA" w:rsidP="00047C9D">
      <w:pPr>
        <w:spacing w:after="0"/>
        <w:ind w:left="426"/>
        <w:rPr>
          <w:rFonts w:ascii="Times New Roman" w:hAnsi="Times New Roman" w:cs="Times New Roman"/>
          <w:bCs/>
        </w:rPr>
      </w:pPr>
      <w:r>
        <w:rPr>
          <w:rFonts w:ascii="Times New Roman" w:hAnsi="Times New Roman" w:cs="Times New Roman"/>
          <w:bCs/>
        </w:rPr>
        <w:t xml:space="preserve">           </w:t>
      </w:r>
      <w:r w:rsidRPr="00B648BA">
        <w:rPr>
          <w:rFonts w:ascii="Times New Roman" w:hAnsi="Times New Roman" w:cs="Times New Roman"/>
          <w:b/>
          <w:bCs/>
        </w:rPr>
        <w:t>IRDAI Guidelines</w:t>
      </w:r>
      <w:r>
        <w:rPr>
          <w:rFonts w:ascii="Times New Roman" w:hAnsi="Times New Roman" w:cs="Times New Roman"/>
          <w:bCs/>
        </w:rPr>
        <w:t>:</w:t>
      </w:r>
    </w:p>
    <w:p w14:paraId="3A7964AF" w14:textId="6A1E9559" w:rsidR="00B648BA" w:rsidRPr="00F268E9" w:rsidRDefault="00B648BA" w:rsidP="00B648BA">
      <w:pPr>
        <w:spacing w:after="0" w:line="240" w:lineRule="auto"/>
        <w:rPr>
          <w:rFonts w:ascii="Times New Roman" w:eastAsia="Times New Roman" w:hAnsi="Times New Roman" w:cs="Times New Roman"/>
          <w:lang w:eastAsia="en-IN"/>
        </w:rPr>
      </w:pPr>
      <w:r>
        <w:rPr>
          <w:rFonts w:ascii="Times New Roman" w:eastAsia="Times New Roman" w:hAnsi="Symbol" w:cs="Times New Roman"/>
          <w:lang w:eastAsia="en-IN"/>
        </w:rPr>
        <w:t xml:space="preserve">                  </w:t>
      </w:r>
      <w:proofErr w:type="gramStart"/>
      <w:r w:rsidRPr="00F268E9">
        <w:rPr>
          <w:rFonts w:ascii="Times New Roman" w:eastAsia="Times New Roman" w:hAnsi="Symbol" w:cs="Times New Roman"/>
          <w:lang w:eastAsia="en-IN"/>
        </w:rPr>
        <w:t></w:t>
      </w:r>
      <w:r w:rsidRPr="00F268E9">
        <w:rPr>
          <w:rFonts w:ascii="Times New Roman" w:eastAsia="Times New Roman" w:hAnsi="Times New Roman" w:cs="Times New Roman"/>
          <w:lang w:eastAsia="en-IN"/>
        </w:rPr>
        <w:t xml:space="preserve">  Prescribe</w:t>
      </w:r>
      <w:proofErr w:type="gramEnd"/>
      <w:r w:rsidRPr="00F268E9">
        <w:rPr>
          <w:rFonts w:ascii="Times New Roman" w:eastAsia="Times New Roman" w:hAnsi="Times New Roman" w:cs="Times New Roman"/>
          <w:lang w:eastAsia="en-IN"/>
        </w:rPr>
        <w:t xml:space="preserve"> conduct codes and time-bound grievance handling.</w:t>
      </w:r>
    </w:p>
    <w:p w14:paraId="5E186D1B" w14:textId="325470CB" w:rsidR="00B648BA" w:rsidRPr="00F268E9" w:rsidRDefault="00B648BA" w:rsidP="00B648BA">
      <w:pPr>
        <w:spacing w:after="0" w:line="240" w:lineRule="auto"/>
        <w:rPr>
          <w:rFonts w:ascii="Times New Roman" w:eastAsia="Times New Roman" w:hAnsi="Times New Roman" w:cs="Times New Roman"/>
          <w:lang w:eastAsia="en-IN"/>
        </w:rPr>
      </w:pPr>
      <w:r>
        <w:rPr>
          <w:rFonts w:ascii="Times New Roman" w:eastAsia="Times New Roman" w:hAnsi="Symbol" w:cs="Times New Roman"/>
          <w:lang w:eastAsia="en-IN"/>
        </w:rPr>
        <w:t xml:space="preserve">                  </w:t>
      </w:r>
      <w:proofErr w:type="gramStart"/>
      <w:r w:rsidRPr="00F268E9">
        <w:rPr>
          <w:rFonts w:ascii="Times New Roman" w:eastAsia="Times New Roman" w:hAnsi="Symbol" w:cs="Times New Roman"/>
          <w:lang w:eastAsia="en-IN"/>
        </w:rPr>
        <w:t></w:t>
      </w:r>
      <w:r w:rsidRPr="00F268E9">
        <w:rPr>
          <w:rFonts w:ascii="Times New Roman" w:eastAsia="Times New Roman" w:hAnsi="Times New Roman" w:cs="Times New Roman"/>
          <w:lang w:eastAsia="en-IN"/>
        </w:rPr>
        <w:t xml:space="preserve">  Monitor</w:t>
      </w:r>
      <w:proofErr w:type="gramEnd"/>
      <w:r w:rsidRPr="00F268E9">
        <w:rPr>
          <w:rFonts w:ascii="Times New Roman" w:eastAsia="Times New Roman" w:hAnsi="Times New Roman" w:cs="Times New Roman"/>
          <w:lang w:eastAsia="en-IN"/>
        </w:rPr>
        <w:t xml:space="preserve"> performance through public grievance dashboards.</w:t>
      </w:r>
    </w:p>
    <w:p w14:paraId="7990938C" w14:textId="77777777" w:rsidR="00B648BA" w:rsidRPr="00AD35DF" w:rsidRDefault="00B648BA" w:rsidP="00047C9D">
      <w:pPr>
        <w:spacing w:after="0"/>
        <w:ind w:left="426"/>
        <w:rPr>
          <w:rFonts w:ascii="Times New Roman" w:hAnsi="Times New Roman" w:cs="Times New Roman"/>
          <w:bCs/>
        </w:rPr>
      </w:pPr>
    </w:p>
    <w:p w14:paraId="2E2DDF3A" w14:textId="77777777" w:rsidR="00081D89" w:rsidRDefault="00047C9D" w:rsidP="00081D89">
      <w:pPr>
        <w:spacing w:after="0"/>
        <w:ind w:left="426"/>
        <w:rPr>
          <w:rFonts w:ascii="Times New Roman" w:hAnsi="Times New Roman" w:cs="Times New Roman"/>
          <w:bCs/>
        </w:rPr>
      </w:pPr>
      <w:r w:rsidRPr="00C165C2">
        <w:rPr>
          <w:rFonts w:ascii="Times New Roman" w:hAnsi="Times New Roman" w:cs="Times New Roman"/>
          <w:bCs/>
        </w:rPr>
        <w:t>24.</w:t>
      </w:r>
      <w:r w:rsidR="00081D89" w:rsidRPr="00C165C2">
        <w:rPr>
          <w:rFonts w:ascii="Times New Roman" w:hAnsi="Times New Roman" w:cs="Times New Roman"/>
          <w:bCs/>
        </w:rPr>
        <w:t xml:space="preserve">  Compare and contrast the risk control mechanisms in the banking and insurance sectors.</w:t>
      </w:r>
    </w:p>
    <w:tbl>
      <w:tblPr>
        <w:tblStyle w:val="TableGrid"/>
        <w:tblW w:w="0" w:type="auto"/>
        <w:jc w:val="center"/>
        <w:tblLook w:val="04A0" w:firstRow="1" w:lastRow="0" w:firstColumn="1" w:lastColumn="0" w:noHBand="0" w:noVBand="1"/>
      </w:tblPr>
      <w:tblGrid>
        <w:gridCol w:w="1920"/>
        <w:gridCol w:w="3717"/>
        <w:gridCol w:w="3402"/>
      </w:tblGrid>
      <w:tr w:rsidR="00B648BA" w14:paraId="698084F0" w14:textId="77777777" w:rsidTr="00B648BA">
        <w:trPr>
          <w:jc w:val="center"/>
        </w:trPr>
        <w:tc>
          <w:tcPr>
            <w:tcW w:w="19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9"/>
              <w:gridCol w:w="66"/>
              <w:gridCol w:w="81"/>
            </w:tblGrid>
            <w:tr w:rsidR="00B648BA" w:rsidRPr="00077A97" w14:paraId="0D2ED837" w14:textId="77777777" w:rsidTr="00B0708E">
              <w:trPr>
                <w:tblHeader/>
                <w:tblCellSpacing w:w="15" w:type="dxa"/>
              </w:trPr>
              <w:tc>
                <w:tcPr>
                  <w:tcW w:w="0" w:type="auto"/>
                  <w:vAlign w:val="center"/>
                  <w:hideMark/>
                </w:tcPr>
                <w:p w14:paraId="593DEC0D" w14:textId="77777777" w:rsidR="00B648BA" w:rsidRPr="00077A97" w:rsidRDefault="00B648BA" w:rsidP="00B0708E">
                  <w:pPr>
                    <w:jc w:val="center"/>
                    <w:rPr>
                      <w:rFonts w:ascii="Times New Roman" w:hAnsi="Times New Roman" w:cs="Times New Roman"/>
                      <w:b/>
                      <w:bCs/>
                    </w:rPr>
                  </w:pPr>
                  <w:r w:rsidRPr="00077A97">
                    <w:rPr>
                      <w:rStyle w:val="Strong"/>
                      <w:rFonts w:ascii="Times New Roman" w:hAnsi="Times New Roman" w:cs="Times New Roman"/>
                    </w:rPr>
                    <w:t>Aspect</w:t>
                  </w:r>
                </w:p>
              </w:tc>
              <w:tc>
                <w:tcPr>
                  <w:tcW w:w="0" w:type="auto"/>
                  <w:vAlign w:val="center"/>
                </w:tcPr>
                <w:p w14:paraId="379598D2" w14:textId="77777777" w:rsidR="00B648BA" w:rsidRPr="00077A97" w:rsidRDefault="00B648BA" w:rsidP="00B0708E">
                  <w:pPr>
                    <w:jc w:val="center"/>
                    <w:rPr>
                      <w:rFonts w:ascii="Times New Roman" w:hAnsi="Times New Roman" w:cs="Times New Roman"/>
                      <w:b/>
                      <w:bCs/>
                    </w:rPr>
                  </w:pPr>
                </w:p>
              </w:tc>
              <w:tc>
                <w:tcPr>
                  <w:tcW w:w="0" w:type="auto"/>
                  <w:vAlign w:val="center"/>
                </w:tcPr>
                <w:p w14:paraId="011491ED" w14:textId="77777777" w:rsidR="00B648BA" w:rsidRPr="00077A97" w:rsidRDefault="00B648BA" w:rsidP="00B0708E">
                  <w:pPr>
                    <w:jc w:val="center"/>
                    <w:rPr>
                      <w:rFonts w:ascii="Times New Roman" w:hAnsi="Times New Roman" w:cs="Times New Roman"/>
                      <w:b/>
                      <w:bCs/>
                    </w:rPr>
                  </w:pPr>
                </w:p>
              </w:tc>
            </w:tr>
          </w:tbl>
          <w:p w14:paraId="5929626A" w14:textId="77777777" w:rsidR="00B648BA" w:rsidRPr="00077A97" w:rsidRDefault="00B648BA" w:rsidP="00B0708E">
            <w:pPr>
              <w:rPr>
                <w:rFonts w:ascii="Times New Roman" w:hAnsi="Times New Roman" w:cs="Times New Roman"/>
                <w:vanish/>
              </w:rPr>
            </w:pPr>
          </w:p>
        </w:tc>
        <w:tc>
          <w:tcPr>
            <w:tcW w:w="37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41"/>
              <w:gridCol w:w="81"/>
            </w:tblGrid>
            <w:tr w:rsidR="00B648BA" w:rsidRPr="00077A97" w14:paraId="09C147B7" w14:textId="77777777" w:rsidTr="00B0708E">
              <w:trPr>
                <w:tblHeader/>
                <w:tblCellSpacing w:w="15" w:type="dxa"/>
              </w:trPr>
              <w:tc>
                <w:tcPr>
                  <w:tcW w:w="0" w:type="auto"/>
                  <w:vAlign w:val="center"/>
                  <w:hideMark/>
                </w:tcPr>
                <w:p w14:paraId="23B156D6" w14:textId="77777777" w:rsidR="00B648BA" w:rsidRPr="00077A97" w:rsidRDefault="00B648BA" w:rsidP="00B0708E">
                  <w:pPr>
                    <w:jc w:val="center"/>
                    <w:rPr>
                      <w:rFonts w:ascii="Times New Roman" w:hAnsi="Times New Roman" w:cs="Times New Roman"/>
                      <w:b/>
                      <w:bCs/>
                    </w:rPr>
                  </w:pPr>
                </w:p>
              </w:tc>
              <w:tc>
                <w:tcPr>
                  <w:tcW w:w="0" w:type="auto"/>
                  <w:vAlign w:val="center"/>
                  <w:hideMark/>
                </w:tcPr>
                <w:p w14:paraId="655D1520" w14:textId="77777777" w:rsidR="00B648BA" w:rsidRPr="00077A97" w:rsidRDefault="00B648BA" w:rsidP="00B0708E">
                  <w:pPr>
                    <w:jc w:val="center"/>
                    <w:rPr>
                      <w:rFonts w:ascii="Times New Roman" w:hAnsi="Times New Roman" w:cs="Times New Roman"/>
                      <w:b/>
                      <w:bCs/>
                    </w:rPr>
                  </w:pPr>
                  <w:r w:rsidRPr="00077A97">
                    <w:rPr>
                      <w:rStyle w:val="Strong"/>
                      <w:rFonts w:ascii="Times New Roman" w:hAnsi="Times New Roman" w:cs="Times New Roman"/>
                    </w:rPr>
                    <w:t>Banking Sector</w:t>
                  </w:r>
                </w:p>
              </w:tc>
              <w:tc>
                <w:tcPr>
                  <w:tcW w:w="0" w:type="auto"/>
                  <w:vAlign w:val="center"/>
                  <w:hideMark/>
                </w:tcPr>
                <w:p w14:paraId="3F004E1B" w14:textId="77777777" w:rsidR="00B648BA" w:rsidRPr="00077A97" w:rsidRDefault="00B648BA" w:rsidP="00B0708E">
                  <w:pPr>
                    <w:jc w:val="center"/>
                    <w:rPr>
                      <w:rFonts w:ascii="Times New Roman" w:hAnsi="Times New Roman" w:cs="Times New Roman"/>
                      <w:b/>
                      <w:bCs/>
                    </w:rPr>
                  </w:pPr>
                </w:p>
              </w:tc>
            </w:tr>
          </w:tbl>
          <w:p w14:paraId="56E8EC27" w14:textId="77777777" w:rsidR="00B648BA" w:rsidRPr="00077A97" w:rsidRDefault="00B648BA" w:rsidP="00B0708E">
            <w:pPr>
              <w:rPr>
                <w:rFonts w:ascii="Times New Roman" w:hAnsi="Times New Roman" w:cs="Times New Roman"/>
                <w:vanish/>
              </w:rPr>
            </w:pPr>
          </w:p>
        </w:tc>
        <w:tc>
          <w:tcPr>
            <w:tcW w:w="3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1815"/>
            </w:tblGrid>
            <w:tr w:rsidR="00B648BA" w:rsidRPr="00077A97" w14:paraId="063229A1" w14:textId="77777777" w:rsidTr="00B0708E">
              <w:trPr>
                <w:tblHeader/>
                <w:tblCellSpacing w:w="15" w:type="dxa"/>
              </w:trPr>
              <w:tc>
                <w:tcPr>
                  <w:tcW w:w="0" w:type="auto"/>
                  <w:vAlign w:val="center"/>
                </w:tcPr>
                <w:p w14:paraId="40B8889B" w14:textId="77777777" w:rsidR="00B648BA" w:rsidRPr="00077A97" w:rsidRDefault="00B648BA" w:rsidP="00B0708E">
                  <w:pPr>
                    <w:jc w:val="center"/>
                    <w:rPr>
                      <w:rFonts w:ascii="Times New Roman" w:hAnsi="Times New Roman" w:cs="Times New Roman"/>
                      <w:b/>
                      <w:bCs/>
                    </w:rPr>
                  </w:pPr>
                </w:p>
              </w:tc>
              <w:tc>
                <w:tcPr>
                  <w:tcW w:w="0" w:type="auto"/>
                  <w:vAlign w:val="center"/>
                </w:tcPr>
                <w:p w14:paraId="025D867E" w14:textId="77777777" w:rsidR="00B648BA" w:rsidRPr="00077A97" w:rsidRDefault="00B648BA" w:rsidP="00B0708E">
                  <w:pPr>
                    <w:jc w:val="center"/>
                    <w:rPr>
                      <w:rFonts w:ascii="Times New Roman" w:hAnsi="Times New Roman" w:cs="Times New Roman"/>
                      <w:b/>
                      <w:bCs/>
                    </w:rPr>
                  </w:pPr>
                </w:p>
              </w:tc>
              <w:tc>
                <w:tcPr>
                  <w:tcW w:w="0" w:type="auto"/>
                  <w:vAlign w:val="center"/>
                  <w:hideMark/>
                </w:tcPr>
                <w:p w14:paraId="58FD3DA1" w14:textId="77777777" w:rsidR="00B648BA" w:rsidRPr="00077A97" w:rsidRDefault="00B648BA" w:rsidP="00B0708E">
                  <w:pPr>
                    <w:jc w:val="center"/>
                    <w:rPr>
                      <w:rFonts w:ascii="Times New Roman" w:hAnsi="Times New Roman" w:cs="Times New Roman"/>
                      <w:b/>
                      <w:bCs/>
                    </w:rPr>
                  </w:pPr>
                  <w:r w:rsidRPr="00077A97">
                    <w:rPr>
                      <w:rStyle w:val="Strong"/>
                      <w:rFonts w:ascii="Times New Roman" w:hAnsi="Times New Roman" w:cs="Times New Roman"/>
                    </w:rPr>
                    <w:t>Insurance Sector</w:t>
                  </w:r>
                </w:p>
              </w:tc>
            </w:tr>
          </w:tbl>
          <w:p w14:paraId="4D73AB54" w14:textId="77777777" w:rsidR="00B648BA" w:rsidRPr="00077A97" w:rsidRDefault="00B648BA" w:rsidP="00B0708E">
            <w:pPr>
              <w:rPr>
                <w:rFonts w:ascii="Times New Roman" w:hAnsi="Times New Roman" w:cs="Times New Roman"/>
                <w:vanish/>
              </w:rPr>
            </w:pPr>
          </w:p>
        </w:tc>
      </w:tr>
      <w:tr w:rsidR="00B648BA" w14:paraId="5E92F866" w14:textId="77777777" w:rsidTr="00B648BA">
        <w:trPr>
          <w:jc w:val="center"/>
        </w:trPr>
        <w:tc>
          <w:tcPr>
            <w:tcW w:w="19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7"/>
              <w:gridCol w:w="66"/>
              <w:gridCol w:w="81"/>
            </w:tblGrid>
            <w:tr w:rsidR="00B648BA" w:rsidRPr="00077A97" w14:paraId="03821BB5" w14:textId="77777777" w:rsidTr="00B0708E">
              <w:trPr>
                <w:tblCellSpacing w:w="15" w:type="dxa"/>
              </w:trPr>
              <w:tc>
                <w:tcPr>
                  <w:tcW w:w="0" w:type="auto"/>
                  <w:vAlign w:val="center"/>
                  <w:hideMark/>
                </w:tcPr>
                <w:p w14:paraId="0278D9B6" w14:textId="77777777" w:rsidR="00B648BA" w:rsidRPr="00077A97" w:rsidRDefault="00B648BA" w:rsidP="00B0708E">
                  <w:pPr>
                    <w:rPr>
                      <w:rFonts w:ascii="Times New Roman" w:hAnsi="Times New Roman" w:cs="Times New Roman"/>
                    </w:rPr>
                  </w:pPr>
                  <w:r w:rsidRPr="00077A97">
                    <w:rPr>
                      <w:rStyle w:val="Strong"/>
                      <w:rFonts w:ascii="Times New Roman" w:hAnsi="Times New Roman" w:cs="Times New Roman"/>
                    </w:rPr>
                    <w:t>Nature of Risk</w:t>
                  </w:r>
                </w:p>
              </w:tc>
              <w:tc>
                <w:tcPr>
                  <w:tcW w:w="0" w:type="auto"/>
                  <w:vAlign w:val="center"/>
                </w:tcPr>
                <w:p w14:paraId="7144CB85" w14:textId="77777777" w:rsidR="00B648BA" w:rsidRPr="00077A97" w:rsidRDefault="00B648BA" w:rsidP="00B0708E">
                  <w:pPr>
                    <w:rPr>
                      <w:rFonts w:ascii="Times New Roman" w:hAnsi="Times New Roman" w:cs="Times New Roman"/>
                    </w:rPr>
                  </w:pPr>
                </w:p>
              </w:tc>
              <w:tc>
                <w:tcPr>
                  <w:tcW w:w="0" w:type="auto"/>
                  <w:vAlign w:val="center"/>
                </w:tcPr>
                <w:p w14:paraId="77409431" w14:textId="77777777" w:rsidR="00B648BA" w:rsidRPr="00077A97" w:rsidRDefault="00B648BA" w:rsidP="00B0708E">
                  <w:pPr>
                    <w:rPr>
                      <w:rFonts w:ascii="Times New Roman" w:hAnsi="Times New Roman" w:cs="Times New Roman"/>
                    </w:rPr>
                  </w:pPr>
                </w:p>
              </w:tc>
            </w:tr>
          </w:tbl>
          <w:p w14:paraId="316DA4A1" w14:textId="77777777" w:rsidR="00B648BA" w:rsidRPr="00077A97" w:rsidRDefault="00B648BA" w:rsidP="00B0708E">
            <w:pPr>
              <w:rPr>
                <w:rFonts w:ascii="Times New Roman" w:hAnsi="Times New Roman" w:cs="Times New Roman"/>
                <w:vanish/>
              </w:rPr>
            </w:pPr>
          </w:p>
        </w:tc>
        <w:tc>
          <w:tcPr>
            <w:tcW w:w="37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339"/>
              <w:gridCol w:w="81"/>
            </w:tblGrid>
            <w:tr w:rsidR="00B648BA" w:rsidRPr="00077A97" w14:paraId="581669AC" w14:textId="77777777" w:rsidTr="00B0708E">
              <w:trPr>
                <w:tblCellSpacing w:w="15" w:type="dxa"/>
              </w:trPr>
              <w:tc>
                <w:tcPr>
                  <w:tcW w:w="0" w:type="auto"/>
                  <w:vAlign w:val="center"/>
                  <w:hideMark/>
                </w:tcPr>
                <w:p w14:paraId="56517EF7" w14:textId="77777777" w:rsidR="00B648BA" w:rsidRPr="00077A97" w:rsidRDefault="00B648BA" w:rsidP="00B0708E">
                  <w:pPr>
                    <w:rPr>
                      <w:rFonts w:ascii="Times New Roman" w:hAnsi="Times New Roman" w:cs="Times New Roman"/>
                    </w:rPr>
                  </w:pPr>
                </w:p>
              </w:tc>
              <w:tc>
                <w:tcPr>
                  <w:tcW w:w="0" w:type="auto"/>
                  <w:vAlign w:val="center"/>
                  <w:hideMark/>
                </w:tcPr>
                <w:p w14:paraId="0F80B8B4" w14:textId="77777777" w:rsidR="00B648BA" w:rsidRPr="00077A97" w:rsidRDefault="00B648BA" w:rsidP="00B0708E">
                  <w:pPr>
                    <w:rPr>
                      <w:rFonts w:ascii="Times New Roman" w:hAnsi="Times New Roman" w:cs="Times New Roman"/>
                    </w:rPr>
                  </w:pPr>
                  <w:r w:rsidRPr="00077A97">
                    <w:rPr>
                      <w:rFonts w:ascii="Times New Roman" w:hAnsi="Times New Roman" w:cs="Times New Roman"/>
                    </w:rPr>
                    <w:t>Credit, Market, Liquidity, Operational</w:t>
                  </w:r>
                </w:p>
              </w:tc>
              <w:tc>
                <w:tcPr>
                  <w:tcW w:w="0" w:type="auto"/>
                  <w:vAlign w:val="center"/>
                  <w:hideMark/>
                </w:tcPr>
                <w:p w14:paraId="583A853D" w14:textId="77777777" w:rsidR="00B648BA" w:rsidRPr="00077A97" w:rsidRDefault="00B648BA" w:rsidP="00B0708E">
                  <w:pPr>
                    <w:rPr>
                      <w:rFonts w:ascii="Times New Roman" w:hAnsi="Times New Roman" w:cs="Times New Roman"/>
                    </w:rPr>
                  </w:pPr>
                </w:p>
              </w:tc>
            </w:tr>
          </w:tbl>
          <w:p w14:paraId="6EE0D6A1" w14:textId="77777777" w:rsidR="00B648BA" w:rsidRPr="00077A97" w:rsidRDefault="00B648BA" w:rsidP="00B0708E">
            <w:pPr>
              <w:rPr>
                <w:rFonts w:ascii="Times New Roman" w:hAnsi="Times New Roman" w:cs="Times New Roman"/>
                <w:vanish/>
              </w:rPr>
            </w:pPr>
          </w:p>
        </w:tc>
        <w:tc>
          <w:tcPr>
            <w:tcW w:w="3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3039"/>
            </w:tblGrid>
            <w:tr w:rsidR="00B648BA" w:rsidRPr="00077A97" w14:paraId="1A828C97" w14:textId="77777777" w:rsidTr="00B0708E">
              <w:trPr>
                <w:tblCellSpacing w:w="15" w:type="dxa"/>
              </w:trPr>
              <w:tc>
                <w:tcPr>
                  <w:tcW w:w="0" w:type="auto"/>
                  <w:vAlign w:val="center"/>
                </w:tcPr>
                <w:p w14:paraId="4296D4F3" w14:textId="77777777" w:rsidR="00B648BA" w:rsidRPr="00077A97" w:rsidRDefault="00B648BA" w:rsidP="00B0708E">
                  <w:pPr>
                    <w:rPr>
                      <w:rFonts w:ascii="Times New Roman" w:hAnsi="Times New Roman" w:cs="Times New Roman"/>
                    </w:rPr>
                  </w:pPr>
                </w:p>
              </w:tc>
              <w:tc>
                <w:tcPr>
                  <w:tcW w:w="0" w:type="auto"/>
                  <w:vAlign w:val="center"/>
                </w:tcPr>
                <w:p w14:paraId="2F744EDC" w14:textId="77777777" w:rsidR="00B648BA" w:rsidRPr="00077A97" w:rsidRDefault="00B648BA" w:rsidP="00B0708E">
                  <w:pPr>
                    <w:rPr>
                      <w:rFonts w:ascii="Times New Roman" w:hAnsi="Times New Roman" w:cs="Times New Roman"/>
                    </w:rPr>
                  </w:pPr>
                </w:p>
              </w:tc>
              <w:tc>
                <w:tcPr>
                  <w:tcW w:w="0" w:type="auto"/>
                  <w:vAlign w:val="center"/>
                  <w:hideMark/>
                </w:tcPr>
                <w:p w14:paraId="1C022CEF" w14:textId="77777777" w:rsidR="00B648BA" w:rsidRPr="00077A97" w:rsidRDefault="00B648BA" w:rsidP="00B0708E">
                  <w:pPr>
                    <w:rPr>
                      <w:rFonts w:ascii="Times New Roman" w:hAnsi="Times New Roman" w:cs="Times New Roman"/>
                    </w:rPr>
                  </w:pPr>
                  <w:r w:rsidRPr="00077A97">
                    <w:rPr>
                      <w:rFonts w:ascii="Times New Roman" w:hAnsi="Times New Roman" w:cs="Times New Roman"/>
                    </w:rPr>
                    <w:t>Underwriting, Actuarial, Policy, Investment</w:t>
                  </w:r>
                </w:p>
              </w:tc>
            </w:tr>
          </w:tbl>
          <w:p w14:paraId="1D584670" w14:textId="77777777" w:rsidR="00B648BA" w:rsidRPr="00077A97" w:rsidRDefault="00B648BA" w:rsidP="00B0708E">
            <w:pPr>
              <w:rPr>
                <w:rFonts w:ascii="Times New Roman" w:hAnsi="Times New Roman" w:cs="Times New Roman"/>
                <w:vanish/>
              </w:rPr>
            </w:pPr>
          </w:p>
        </w:tc>
      </w:tr>
      <w:tr w:rsidR="00B648BA" w14:paraId="14F31341" w14:textId="77777777" w:rsidTr="00B648BA">
        <w:trPr>
          <w:jc w:val="center"/>
        </w:trPr>
        <w:tc>
          <w:tcPr>
            <w:tcW w:w="19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66"/>
              <w:gridCol w:w="81"/>
            </w:tblGrid>
            <w:tr w:rsidR="00B648BA" w:rsidRPr="00077A97" w14:paraId="281C393F" w14:textId="77777777" w:rsidTr="00B0708E">
              <w:trPr>
                <w:tblCellSpacing w:w="15" w:type="dxa"/>
              </w:trPr>
              <w:tc>
                <w:tcPr>
                  <w:tcW w:w="0" w:type="auto"/>
                  <w:vAlign w:val="center"/>
                  <w:hideMark/>
                </w:tcPr>
                <w:p w14:paraId="4750465C" w14:textId="77777777" w:rsidR="00B648BA" w:rsidRPr="00077A97" w:rsidRDefault="00B648BA" w:rsidP="00B0708E">
                  <w:pPr>
                    <w:rPr>
                      <w:rFonts w:ascii="Times New Roman" w:hAnsi="Times New Roman" w:cs="Times New Roman"/>
                      <w:b/>
                    </w:rPr>
                  </w:pPr>
                  <w:r w:rsidRPr="00077A97">
                    <w:rPr>
                      <w:rStyle w:val="Hyperlink"/>
                      <w:rFonts w:ascii="Times New Roman" w:hAnsi="Times New Roman" w:cs="Times New Roman"/>
                      <w:b/>
                      <w:color w:val="auto"/>
                      <w:u w:val="none"/>
                    </w:rPr>
                    <w:t>Regulators</w:t>
                  </w:r>
                </w:p>
              </w:tc>
              <w:tc>
                <w:tcPr>
                  <w:tcW w:w="0" w:type="auto"/>
                  <w:vAlign w:val="center"/>
                </w:tcPr>
                <w:p w14:paraId="6DA80113" w14:textId="77777777" w:rsidR="00B648BA" w:rsidRPr="00077A97" w:rsidRDefault="00B648BA" w:rsidP="00B0708E">
                  <w:pPr>
                    <w:rPr>
                      <w:rFonts w:ascii="Times New Roman" w:hAnsi="Times New Roman" w:cs="Times New Roman"/>
                      <w:b/>
                    </w:rPr>
                  </w:pPr>
                </w:p>
              </w:tc>
              <w:tc>
                <w:tcPr>
                  <w:tcW w:w="0" w:type="auto"/>
                  <w:vAlign w:val="center"/>
                </w:tcPr>
                <w:p w14:paraId="613E24F2" w14:textId="77777777" w:rsidR="00B648BA" w:rsidRPr="00077A97" w:rsidRDefault="00B648BA" w:rsidP="00B0708E">
                  <w:pPr>
                    <w:rPr>
                      <w:rFonts w:ascii="Times New Roman" w:hAnsi="Times New Roman" w:cs="Times New Roman"/>
                      <w:b/>
                    </w:rPr>
                  </w:pPr>
                </w:p>
              </w:tc>
            </w:tr>
          </w:tbl>
          <w:p w14:paraId="5DCCFDDA" w14:textId="77777777" w:rsidR="00B648BA" w:rsidRPr="00077A97" w:rsidRDefault="00B648BA" w:rsidP="00B0708E">
            <w:pPr>
              <w:rPr>
                <w:rFonts w:ascii="Times New Roman" w:hAnsi="Times New Roman" w:cs="Times New Roman"/>
                <w:vanish/>
              </w:rPr>
            </w:pPr>
          </w:p>
        </w:tc>
        <w:tc>
          <w:tcPr>
            <w:tcW w:w="37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827"/>
              <w:gridCol w:w="81"/>
            </w:tblGrid>
            <w:tr w:rsidR="00B648BA" w:rsidRPr="00077A97" w14:paraId="4E1FE366" w14:textId="77777777" w:rsidTr="00B0708E">
              <w:trPr>
                <w:tblCellSpacing w:w="15" w:type="dxa"/>
              </w:trPr>
              <w:tc>
                <w:tcPr>
                  <w:tcW w:w="0" w:type="auto"/>
                  <w:vAlign w:val="center"/>
                  <w:hideMark/>
                </w:tcPr>
                <w:p w14:paraId="1C33777A" w14:textId="77777777" w:rsidR="00B648BA" w:rsidRPr="00077A97" w:rsidRDefault="00B648BA" w:rsidP="00B0708E">
                  <w:pPr>
                    <w:rPr>
                      <w:rFonts w:ascii="Times New Roman" w:hAnsi="Times New Roman" w:cs="Times New Roman"/>
                    </w:rPr>
                  </w:pPr>
                </w:p>
              </w:tc>
              <w:tc>
                <w:tcPr>
                  <w:tcW w:w="0" w:type="auto"/>
                  <w:vAlign w:val="center"/>
                  <w:hideMark/>
                </w:tcPr>
                <w:p w14:paraId="7D7B50A5" w14:textId="77777777" w:rsidR="00B648BA" w:rsidRPr="00077A97" w:rsidRDefault="00B648BA" w:rsidP="00B0708E">
                  <w:pPr>
                    <w:rPr>
                      <w:rFonts w:ascii="Times New Roman" w:hAnsi="Times New Roman" w:cs="Times New Roman"/>
                    </w:rPr>
                  </w:pPr>
                  <w:r w:rsidRPr="00077A97">
                    <w:rPr>
                      <w:rFonts w:ascii="Times New Roman" w:hAnsi="Times New Roman" w:cs="Times New Roman"/>
                    </w:rPr>
                    <w:t>RBI, Basel Norms</w:t>
                  </w:r>
                </w:p>
              </w:tc>
              <w:tc>
                <w:tcPr>
                  <w:tcW w:w="0" w:type="auto"/>
                  <w:vAlign w:val="center"/>
                </w:tcPr>
                <w:p w14:paraId="7ED1B529" w14:textId="77777777" w:rsidR="00B648BA" w:rsidRPr="00077A97" w:rsidRDefault="00B648BA" w:rsidP="00B0708E">
                  <w:pPr>
                    <w:rPr>
                      <w:rFonts w:ascii="Times New Roman" w:hAnsi="Times New Roman" w:cs="Times New Roman"/>
                    </w:rPr>
                  </w:pPr>
                </w:p>
              </w:tc>
            </w:tr>
          </w:tbl>
          <w:p w14:paraId="3863A37C" w14:textId="77777777" w:rsidR="00B648BA" w:rsidRPr="00077A97" w:rsidRDefault="00B648BA" w:rsidP="00B0708E">
            <w:pPr>
              <w:rPr>
                <w:rFonts w:ascii="Times New Roman" w:hAnsi="Times New Roman" w:cs="Times New Roman"/>
                <w:vanish/>
              </w:rPr>
            </w:pPr>
          </w:p>
        </w:tc>
        <w:tc>
          <w:tcPr>
            <w:tcW w:w="3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742"/>
            </w:tblGrid>
            <w:tr w:rsidR="00B648BA" w:rsidRPr="00077A97" w14:paraId="341BC4E3" w14:textId="77777777" w:rsidTr="00B0708E">
              <w:trPr>
                <w:tblCellSpacing w:w="15" w:type="dxa"/>
              </w:trPr>
              <w:tc>
                <w:tcPr>
                  <w:tcW w:w="0" w:type="auto"/>
                  <w:vAlign w:val="center"/>
                </w:tcPr>
                <w:p w14:paraId="6183A74F" w14:textId="77777777" w:rsidR="00B648BA" w:rsidRPr="00077A97" w:rsidRDefault="00B648BA" w:rsidP="00B0708E">
                  <w:pPr>
                    <w:rPr>
                      <w:rFonts w:ascii="Times New Roman" w:hAnsi="Times New Roman" w:cs="Times New Roman"/>
                    </w:rPr>
                  </w:pPr>
                </w:p>
              </w:tc>
              <w:tc>
                <w:tcPr>
                  <w:tcW w:w="0" w:type="auto"/>
                  <w:vAlign w:val="center"/>
                </w:tcPr>
                <w:p w14:paraId="12B664AF" w14:textId="77777777" w:rsidR="00B648BA" w:rsidRPr="00077A97" w:rsidRDefault="00B648BA" w:rsidP="00B0708E">
                  <w:pPr>
                    <w:rPr>
                      <w:rFonts w:ascii="Times New Roman" w:hAnsi="Times New Roman" w:cs="Times New Roman"/>
                    </w:rPr>
                  </w:pPr>
                </w:p>
              </w:tc>
              <w:tc>
                <w:tcPr>
                  <w:tcW w:w="0" w:type="auto"/>
                  <w:vAlign w:val="center"/>
                  <w:hideMark/>
                </w:tcPr>
                <w:p w14:paraId="7A413F06" w14:textId="77777777" w:rsidR="00B648BA" w:rsidRPr="00077A97" w:rsidRDefault="00B648BA" w:rsidP="00B0708E">
                  <w:pPr>
                    <w:rPr>
                      <w:rFonts w:ascii="Times New Roman" w:hAnsi="Times New Roman" w:cs="Times New Roman"/>
                    </w:rPr>
                  </w:pPr>
                  <w:r w:rsidRPr="00077A97">
                    <w:rPr>
                      <w:rFonts w:ascii="Times New Roman" w:hAnsi="Times New Roman" w:cs="Times New Roman"/>
                    </w:rPr>
                    <w:t>IRDAI</w:t>
                  </w:r>
                </w:p>
              </w:tc>
            </w:tr>
          </w:tbl>
          <w:p w14:paraId="285D0E1C" w14:textId="77777777" w:rsidR="00B648BA" w:rsidRPr="00077A97" w:rsidRDefault="00B648BA" w:rsidP="00B0708E">
            <w:pPr>
              <w:rPr>
                <w:rFonts w:ascii="Times New Roman" w:hAnsi="Times New Roman" w:cs="Times New Roman"/>
                <w:vanish/>
              </w:rPr>
            </w:pPr>
          </w:p>
        </w:tc>
      </w:tr>
      <w:tr w:rsidR="00B648BA" w14:paraId="5785C773" w14:textId="77777777" w:rsidTr="00B648BA">
        <w:trPr>
          <w:jc w:val="center"/>
        </w:trPr>
        <w:tc>
          <w:tcPr>
            <w:tcW w:w="19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7"/>
              <w:gridCol w:w="66"/>
              <w:gridCol w:w="81"/>
            </w:tblGrid>
            <w:tr w:rsidR="00B648BA" w:rsidRPr="00077A97" w14:paraId="7D9C8C74" w14:textId="77777777" w:rsidTr="00B0708E">
              <w:trPr>
                <w:tblCellSpacing w:w="15" w:type="dxa"/>
              </w:trPr>
              <w:tc>
                <w:tcPr>
                  <w:tcW w:w="0" w:type="auto"/>
                  <w:vAlign w:val="center"/>
                  <w:hideMark/>
                </w:tcPr>
                <w:p w14:paraId="4C36583D" w14:textId="77777777" w:rsidR="00B648BA" w:rsidRPr="00077A97" w:rsidRDefault="00B648BA" w:rsidP="00B0708E">
                  <w:pPr>
                    <w:rPr>
                      <w:rFonts w:ascii="Times New Roman" w:hAnsi="Times New Roman" w:cs="Times New Roman"/>
                    </w:rPr>
                  </w:pPr>
                  <w:r w:rsidRPr="00077A97">
                    <w:rPr>
                      <w:rStyle w:val="Strong"/>
                      <w:rFonts w:ascii="Times New Roman" w:hAnsi="Times New Roman" w:cs="Times New Roman"/>
                    </w:rPr>
                    <w:t>Capital Requirement</w:t>
                  </w:r>
                </w:p>
              </w:tc>
              <w:tc>
                <w:tcPr>
                  <w:tcW w:w="0" w:type="auto"/>
                  <w:vAlign w:val="center"/>
                </w:tcPr>
                <w:p w14:paraId="5BE3FBC4" w14:textId="77777777" w:rsidR="00B648BA" w:rsidRPr="00077A97" w:rsidRDefault="00B648BA" w:rsidP="00B0708E">
                  <w:pPr>
                    <w:rPr>
                      <w:rFonts w:ascii="Times New Roman" w:hAnsi="Times New Roman" w:cs="Times New Roman"/>
                    </w:rPr>
                  </w:pPr>
                </w:p>
              </w:tc>
              <w:tc>
                <w:tcPr>
                  <w:tcW w:w="0" w:type="auto"/>
                  <w:vAlign w:val="center"/>
                </w:tcPr>
                <w:p w14:paraId="543E85B6" w14:textId="77777777" w:rsidR="00B648BA" w:rsidRPr="00077A97" w:rsidRDefault="00B648BA" w:rsidP="00B0708E">
                  <w:pPr>
                    <w:rPr>
                      <w:rFonts w:ascii="Times New Roman" w:hAnsi="Times New Roman" w:cs="Times New Roman"/>
                    </w:rPr>
                  </w:pPr>
                </w:p>
              </w:tc>
            </w:tr>
          </w:tbl>
          <w:p w14:paraId="79C52936" w14:textId="77777777" w:rsidR="00B648BA" w:rsidRPr="00077A97" w:rsidRDefault="00B648BA" w:rsidP="00B0708E">
            <w:pPr>
              <w:rPr>
                <w:rFonts w:ascii="Times New Roman" w:hAnsi="Times New Roman" w:cs="Times New Roman"/>
                <w:vanish/>
              </w:rPr>
            </w:pPr>
          </w:p>
        </w:tc>
        <w:tc>
          <w:tcPr>
            <w:tcW w:w="37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339"/>
              <w:gridCol w:w="81"/>
            </w:tblGrid>
            <w:tr w:rsidR="00B648BA" w:rsidRPr="00077A97" w14:paraId="41D71894" w14:textId="77777777" w:rsidTr="00B0708E">
              <w:trPr>
                <w:tblCellSpacing w:w="15" w:type="dxa"/>
              </w:trPr>
              <w:tc>
                <w:tcPr>
                  <w:tcW w:w="0" w:type="auto"/>
                  <w:vAlign w:val="center"/>
                  <w:hideMark/>
                </w:tcPr>
                <w:p w14:paraId="1BCAEC30" w14:textId="77777777" w:rsidR="00B648BA" w:rsidRPr="00077A97" w:rsidRDefault="00B648BA" w:rsidP="00B0708E">
                  <w:pPr>
                    <w:rPr>
                      <w:rFonts w:ascii="Times New Roman" w:hAnsi="Times New Roman" w:cs="Times New Roman"/>
                    </w:rPr>
                  </w:pPr>
                </w:p>
              </w:tc>
              <w:tc>
                <w:tcPr>
                  <w:tcW w:w="0" w:type="auto"/>
                  <w:vAlign w:val="center"/>
                  <w:hideMark/>
                </w:tcPr>
                <w:p w14:paraId="52D3B2BF" w14:textId="77777777" w:rsidR="00B648BA" w:rsidRPr="00077A97" w:rsidRDefault="00B648BA" w:rsidP="00B0708E">
                  <w:pPr>
                    <w:rPr>
                      <w:rFonts w:ascii="Times New Roman" w:hAnsi="Times New Roman" w:cs="Times New Roman"/>
                    </w:rPr>
                  </w:pPr>
                  <w:r w:rsidRPr="00077A97">
                    <w:rPr>
                      <w:rFonts w:ascii="Times New Roman" w:hAnsi="Times New Roman" w:cs="Times New Roman"/>
                    </w:rPr>
                    <w:t>Capital Adequacy Ratio (CAR) norms</w:t>
                  </w:r>
                </w:p>
              </w:tc>
              <w:tc>
                <w:tcPr>
                  <w:tcW w:w="0" w:type="auto"/>
                  <w:vAlign w:val="center"/>
                </w:tcPr>
                <w:p w14:paraId="1E7D23E7" w14:textId="77777777" w:rsidR="00B648BA" w:rsidRPr="00077A97" w:rsidRDefault="00B648BA" w:rsidP="00B0708E">
                  <w:pPr>
                    <w:rPr>
                      <w:rFonts w:ascii="Times New Roman" w:hAnsi="Times New Roman" w:cs="Times New Roman"/>
                    </w:rPr>
                  </w:pPr>
                </w:p>
              </w:tc>
            </w:tr>
          </w:tbl>
          <w:p w14:paraId="73D6C06D" w14:textId="77777777" w:rsidR="00B648BA" w:rsidRPr="00077A97" w:rsidRDefault="00B648BA" w:rsidP="00B0708E">
            <w:pPr>
              <w:rPr>
                <w:rFonts w:ascii="Times New Roman" w:hAnsi="Times New Roman" w:cs="Times New Roman"/>
                <w:vanish/>
              </w:rPr>
            </w:pPr>
          </w:p>
        </w:tc>
        <w:tc>
          <w:tcPr>
            <w:tcW w:w="3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1731"/>
            </w:tblGrid>
            <w:tr w:rsidR="00B648BA" w:rsidRPr="00077A97" w14:paraId="19CDC431" w14:textId="77777777" w:rsidTr="00B0708E">
              <w:trPr>
                <w:tblCellSpacing w:w="15" w:type="dxa"/>
              </w:trPr>
              <w:tc>
                <w:tcPr>
                  <w:tcW w:w="0" w:type="auto"/>
                  <w:vAlign w:val="center"/>
                </w:tcPr>
                <w:p w14:paraId="10A10D90" w14:textId="77777777" w:rsidR="00B648BA" w:rsidRPr="00077A97" w:rsidRDefault="00B648BA" w:rsidP="00B0708E">
                  <w:pPr>
                    <w:rPr>
                      <w:rFonts w:ascii="Times New Roman" w:hAnsi="Times New Roman" w:cs="Times New Roman"/>
                    </w:rPr>
                  </w:pPr>
                </w:p>
              </w:tc>
              <w:tc>
                <w:tcPr>
                  <w:tcW w:w="0" w:type="auto"/>
                  <w:vAlign w:val="center"/>
                </w:tcPr>
                <w:p w14:paraId="0D91F973" w14:textId="77777777" w:rsidR="00B648BA" w:rsidRPr="00077A97" w:rsidRDefault="00B648BA" w:rsidP="00B0708E">
                  <w:pPr>
                    <w:rPr>
                      <w:rFonts w:ascii="Times New Roman" w:hAnsi="Times New Roman" w:cs="Times New Roman"/>
                    </w:rPr>
                  </w:pPr>
                </w:p>
              </w:tc>
              <w:tc>
                <w:tcPr>
                  <w:tcW w:w="0" w:type="auto"/>
                  <w:vAlign w:val="center"/>
                  <w:hideMark/>
                </w:tcPr>
                <w:p w14:paraId="341B63BB" w14:textId="77777777" w:rsidR="00B648BA" w:rsidRPr="00077A97" w:rsidRDefault="00B648BA" w:rsidP="00B0708E">
                  <w:pPr>
                    <w:rPr>
                      <w:rFonts w:ascii="Times New Roman" w:hAnsi="Times New Roman" w:cs="Times New Roman"/>
                    </w:rPr>
                  </w:pPr>
                  <w:r w:rsidRPr="00077A97">
                    <w:rPr>
                      <w:rFonts w:ascii="Times New Roman" w:hAnsi="Times New Roman" w:cs="Times New Roman"/>
                    </w:rPr>
                    <w:t>Solvency Margin</w:t>
                  </w:r>
                </w:p>
              </w:tc>
            </w:tr>
          </w:tbl>
          <w:p w14:paraId="05EC5BAE" w14:textId="77777777" w:rsidR="00B648BA" w:rsidRPr="00077A97" w:rsidRDefault="00B648BA" w:rsidP="00B0708E">
            <w:pPr>
              <w:rPr>
                <w:rFonts w:ascii="Times New Roman" w:hAnsi="Times New Roman" w:cs="Times New Roman"/>
                <w:vanish/>
              </w:rPr>
            </w:pPr>
          </w:p>
        </w:tc>
      </w:tr>
      <w:tr w:rsidR="00B648BA" w14:paraId="60F57B85" w14:textId="77777777" w:rsidTr="00B648BA">
        <w:trPr>
          <w:jc w:val="center"/>
        </w:trPr>
        <w:tc>
          <w:tcPr>
            <w:tcW w:w="19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0"/>
              <w:gridCol w:w="66"/>
              <w:gridCol w:w="81"/>
            </w:tblGrid>
            <w:tr w:rsidR="00B648BA" w:rsidRPr="00077A97" w14:paraId="1031BB48" w14:textId="77777777" w:rsidTr="00B0708E">
              <w:trPr>
                <w:tblCellSpacing w:w="15" w:type="dxa"/>
              </w:trPr>
              <w:tc>
                <w:tcPr>
                  <w:tcW w:w="0" w:type="auto"/>
                  <w:vAlign w:val="center"/>
                  <w:hideMark/>
                </w:tcPr>
                <w:p w14:paraId="42416B2E" w14:textId="77777777" w:rsidR="00B648BA" w:rsidRPr="00077A97" w:rsidRDefault="00B648BA" w:rsidP="00B0708E">
                  <w:pPr>
                    <w:rPr>
                      <w:rFonts w:ascii="Times New Roman" w:hAnsi="Times New Roman" w:cs="Times New Roman"/>
                    </w:rPr>
                  </w:pPr>
                  <w:r w:rsidRPr="00077A97">
                    <w:rPr>
                      <w:rStyle w:val="Strong"/>
                      <w:rFonts w:ascii="Times New Roman" w:hAnsi="Times New Roman" w:cs="Times New Roman"/>
                    </w:rPr>
                    <w:t>Tools Used</w:t>
                  </w:r>
                </w:p>
              </w:tc>
              <w:tc>
                <w:tcPr>
                  <w:tcW w:w="0" w:type="auto"/>
                  <w:vAlign w:val="center"/>
                </w:tcPr>
                <w:p w14:paraId="62B9ACD5" w14:textId="77777777" w:rsidR="00B648BA" w:rsidRPr="00077A97" w:rsidRDefault="00B648BA" w:rsidP="00B0708E">
                  <w:pPr>
                    <w:rPr>
                      <w:rFonts w:ascii="Times New Roman" w:hAnsi="Times New Roman" w:cs="Times New Roman"/>
                    </w:rPr>
                  </w:pPr>
                </w:p>
              </w:tc>
              <w:tc>
                <w:tcPr>
                  <w:tcW w:w="0" w:type="auto"/>
                  <w:vAlign w:val="center"/>
                </w:tcPr>
                <w:p w14:paraId="08286184" w14:textId="77777777" w:rsidR="00B648BA" w:rsidRPr="00077A97" w:rsidRDefault="00B648BA" w:rsidP="00B0708E">
                  <w:pPr>
                    <w:rPr>
                      <w:rFonts w:ascii="Times New Roman" w:hAnsi="Times New Roman" w:cs="Times New Roman"/>
                    </w:rPr>
                  </w:pPr>
                </w:p>
              </w:tc>
            </w:tr>
          </w:tbl>
          <w:p w14:paraId="5EEA60B8" w14:textId="77777777" w:rsidR="00B648BA" w:rsidRPr="00077A97" w:rsidRDefault="00B648BA" w:rsidP="00B0708E">
            <w:pPr>
              <w:rPr>
                <w:rFonts w:ascii="Times New Roman" w:hAnsi="Times New Roman" w:cs="Times New Roman"/>
                <w:vanish/>
              </w:rPr>
            </w:pPr>
          </w:p>
        </w:tc>
        <w:tc>
          <w:tcPr>
            <w:tcW w:w="37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339"/>
              <w:gridCol w:w="81"/>
            </w:tblGrid>
            <w:tr w:rsidR="00B648BA" w:rsidRPr="00077A97" w14:paraId="66C66949" w14:textId="77777777" w:rsidTr="00B0708E">
              <w:trPr>
                <w:tblCellSpacing w:w="15" w:type="dxa"/>
              </w:trPr>
              <w:tc>
                <w:tcPr>
                  <w:tcW w:w="0" w:type="auto"/>
                  <w:vAlign w:val="center"/>
                  <w:hideMark/>
                </w:tcPr>
                <w:p w14:paraId="608D4916" w14:textId="77777777" w:rsidR="00B648BA" w:rsidRPr="00077A97" w:rsidRDefault="00B648BA" w:rsidP="00B0708E">
                  <w:pPr>
                    <w:rPr>
                      <w:rFonts w:ascii="Times New Roman" w:hAnsi="Times New Roman" w:cs="Times New Roman"/>
                    </w:rPr>
                  </w:pPr>
                </w:p>
              </w:tc>
              <w:tc>
                <w:tcPr>
                  <w:tcW w:w="0" w:type="auto"/>
                  <w:vAlign w:val="center"/>
                  <w:hideMark/>
                </w:tcPr>
                <w:p w14:paraId="2739AD75" w14:textId="77777777" w:rsidR="00B648BA" w:rsidRPr="00077A97" w:rsidRDefault="00B648BA" w:rsidP="00B0708E">
                  <w:pPr>
                    <w:rPr>
                      <w:rFonts w:ascii="Times New Roman" w:hAnsi="Times New Roman" w:cs="Times New Roman"/>
                    </w:rPr>
                  </w:pPr>
                  <w:r w:rsidRPr="00077A97">
                    <w:rPr>
                      <w:rFonts w:ascii="Times New Roman" w:hAnsi="Times New Roman" w:cs="Times New Roman"/>
                    </w:rPr>
                    <w:t>Stress testing, diversification, hedging</w:t>
                  </w:r>
                </w:p>
              </w:tc>
              <w:tc>
                <w:tcPr>
                  <w:tcW w:w="0" w:type="auto"/>
                  <w:vAlign w:val="center"/>
                  <w:hideMark/>
                </w:tcPr>
                <w:p w14:paraId="6AC01A86" w14:textId="77777777" w:rsidR="00B648BA" w:rsidRPr="00077A97" w:rsidRDefault="00B648BA" w:rsidP="00B0708E">
                  <w:pPr>
                    <w:rPr>
                      <w:rFonts w:ascii="Times New Roman" w:hAnsi="Times New Roman" w:cs="Times New Roman"/>
                    </w:rPr>
                  </w:pPr>
                </w:p>
              </w:tc>
            </w:tr>
          </w:tbl>
          <w:p w14:paraId="64C1F0DB" w14:textId="77777777" w:rsidR="00B648BA" w:rsidRPr="00077A97" w:rsidRDefault="00B648BA" w:rsidP="00B0708E">
            <w:pPr>
              <w:rPr>
                <w:rFonts w:ascii="Times New Roman" w:hAnsi="Times New Roman" w:cs="Times New Roman"/>
                <w:vanish/>
              </w:rPr>
            </w:pPr>
          </w:p>
        </w:tc>
        <w:tc>
          <w:tcPr>
            <w:tcW w:w="3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3039"/>
            </w:tblGrid>
            <w:tr w:rsidR="00B648BA" w:rsidRPr="00077A97" w14:paraId="280A700F" w14:textId="77777777" w:rsidTr="00B0708E">
              <w:trPr>
                <w:tblCellSpacing w:w="15" w:type="dxa"/>
              </w:trPr>
              <w:tc>
                <w:tcPr>
                  <w:tcW w:w="0" w:type="auto"/>
                  <w:vAlign w:val="center"/>
                </w:tcPr>
                <w:p w14:paraId="7F41EB81" w14:textId="77777777" w:rsidR="00B648BA" w:rsidRPr="00077A97" w:rsidRDefault="00B648BA" w:rsidP="00B0708E">
                  <w:pPr>
                    <w:rPr>
                      <w:rFonts w:ascii="Times New Roman" w:hAnsi="Times New Roman" w:cs="Times New Roman"/>
                    </w:rPr>
                  </w:pPr>
                </w:p>
              </w:tc>
              <w:tc>
                <w:tcPr>
                  <w:tcW w:w="0" w:type="auto"/>
                  <w:vAlign w:val="center"/>
                </w:tcPr>
                <w:p w14:paraId="1EF4ADEC" w14:textId="77777777" w:rsidR="00B648BA" w:rsidRPr="00077A97" w:rsidRDefault="00B648BA" w:rsidP="00B0708E">
                  <w:pPr>
                    <w:rPr>
                      <w:rFonts w:ascii="Times New Roman" w:hAnsi="Times New Roman" w:cs="Times New Roman"/>
                    </w:rPr>
                  </w:pPr>
                </w:p>
              </w:tc>
              <w:tc>
                <w:tcPr>
                  <w:tcW w:w="0" w:type="auto"/>
                  <w:vAlign w:val="center"/>
                  <w:hideMark/>
                </w:tcPr>
                <w:p w14:paraId="2BC10C87" w14:textId="77777777" w:rsidR="00B648BA" w:rsidRPr="00077A97" w:rsidRDefault="00B648BA" w:rsidP="00B0708E">
                  <w:pPr>
                    <w:rPr>
                      <w:rFonts w:ascii="Times New Roman" w:hAnsi="Times New Roman" w:cs="Times New Roman"/>
                    </w:rPr>
                  </w:pPr>
                  <w:r w:rsidRPr="00077A97">
                    <w:rPr>
                      <w:rFonts w:ascii="Times New Roman" w:hAnsi="Times New Roman" w:cs="Times New Roman"/>
                    </w:rPr>
                    <w:t>Reinsurance, risk pooling, underwriting standards</w:t>
                  </w:r>
                </w:p>
              </w:tc>
            </w:tr>
          </w:tbl>
          <w:p w14:paraId="3379C132" w14:textId="77777777" w:rsidR="00B648BA" w:rsidRPr="00077A97" w:rsidRDefault="00B648BA" w:rsidP="00B0708E">
            <w:pPr>
              <w:rPr>
                <w:rFonts w:ascii="Times New Roman" w:hAnsi="Times New Roman" w:cs="Times New Roman"/>
                <w:vanish/>
              </w:rPr>
            </w:pPr>
          </w:p>
        </w:tc>
      </w:tr>
      <w:tr w:rsidR="00B648BA" w14:paraId="571ACEAB" w14:textId="77777777" w:rsidTr="00B648BA">
        <w:trPr>
          <w:jc w:val="center"/>
        </w:trPr>
        <w:tc>
          <w:tcPr>
            <w:tcW w:w="19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7"/>
              <w:gridCol w:w="66"/>
              <w:gridCol w:w="81"/>
            </w:tblGrid>
            <w:tr w:rsidR="00B648BA" w:rsidRPr="00077A97" w14:paraId="04156CB2" w14:textId="77777777" w:rsidTr="00B0708E">
              <w:trPr>
                <w:tblCellSpacing w:w="15" w:type="dxa"/>
              </w:trPr>
              <w:tc>
                <w:tcPr>
                  <w:tcW w:w="0" w:type="auto"/>
                  <w:vAlign w:val="center"/>
                  <w:hideMark/>
                </w:tcPr>
                <w:p w14:paraId="44908DC9" w14:textId="77777777" w:rsidR="00B648BA" w:rsidRPr="00077A97" w:rsidRDefault="00B648BA" w:rsidP="00B0708E">
                  <w:pPr>
                    <w:rPr>
                      <w:rFonts w:ascii="Times New Roman" w:hAnsi="Times New Roman" w:cs="Times New Roman"/>
                      <w:b/>
                    </w:rPr>
                  </w:pPr>
                  <w:r w:rsidRPr="00077A97">
                    <w:rPr>
                      <w:rStyle w:val="Hyperlink"/>
                      <w:rFonts w:ascii="Times New Roman" w:hAnsi="Times New Roman" w:cs="Times New Roman"/>
                      <w:b/>
                      <w:color w:val="auto"/>
                      <w:u w:val="none"/>
                    </w:rPr>
                    <w:t>Risk Transfer</w:t>
                  </w:r>
                </w:p>
              </w:tc>
              <w:tc>
                <w:tcPr>
                  <w:tcW w:w="0" w:type="auto"/>
                  <w:vAlign w:val="center"/>
                </w:tcPr>
                <w:p w14:paraId="789C2425" w14:textId="77777777" w:rsidR="00B648BA" w:rsidRPr="00077A97" w:rsidRDefault="00B648BA" w:rsidP="00B0708E">
                  <w:pPr>
                    <w:rPr>
                      <w:rFonts w:ascii="Times New Roman" w:hAnsi="Times New Roman" w:cs="Times New Roman"/>
                      <w:b/>
                    </w:rPr>
                  </w:pPr>
                </w:p>
              </w:tc>
              <w:tc>
                <w:tcPr>
                  <w:tcW w:w="0" w:type="auto"/>
                  <w:vAlign w:val="center"/>
                </w:tcPr>
                <w:p w14:paraId="19238E43" w14:textId="77777777" w:rsidR="00B648BA" w:rsidRPr="00077A97" w:rsidRDefault="00B648BA" w:rsidP="00B0708E">
                  <w:pPr>
                    <w:rPr>
                      <w:rFonts w:ascii="Times New Roman" w:hAnsi="Times New Roman" w:cs="Times New Roman"/>
                      <w:b/>
                    </w:rPr>
                  </w:pPr>
                </w:p>
              </w:tc>
            </w:tr>
          </w:tbl>
          <w:p w14:paraId="44F79FA9" w14:textId="77777777" w:rsidR="00B648BA" w:rsidRPr="00077A97" w:rsidRDefault="00B648BA" w:rsidP="00B0708E">
            <w:pPr>
              <w:rPr>
                <w:rFonts w:ascii="Times New Roman" w:hAnsi="Times New Roman" w:cs="Times New Roman"/>
                <w:b/>
                <w:vanish/>
              </w:rPr>
            </w:pPr>
          </w:p>
        </w:tc>
        <w:tc>
          <w:tcPr>
            <w:tcW w:w="37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013"/>
              <w:gridCol w:w="81"/>
            </w:tblGrid>
            <w:tr w:rsidR="00B648BA" w:rsidRPr="00077A97" w14:paraId="3C54CE6F" w14:textId="77777777" w:rsidTr="00B0708E">
              <w:trPr>
                <w:tblCellSpacing w:w="15" w:type="dxa"/>
              </w:trPr>
              <w:tc>
                <w:tcPr>
                  <w:tcW w:w="0" w:type="auto"/>
                  <w:vAlign w:val="center"/>
                </w:tcPr>
                <w:p w14:paraId="6AB4FCAB" w14:textId="77777777" w:rsidR="00B648BA" w:rsidRPr="00077A97" w:rsidRDefault="00B648BA" w:rsidP="00B0708E">
                  <w:pPr>
                    <w:rPr>
                      <w:rFonts w:ascii="Times New Roman" w:hAnsi="Times New Roman" w:cs="Times New Roman"/>
                    </w:rPr>
                  </w:pPr>
                </w:p>
              </w:tc>
              <w:tc>
                <w:tcPr>
                  <w:tcW w:w="0" w:type="auto"/>
                  <w:vAlign w:val="center"/>
                  <w:hideMark/>
                </w:tcPr>
                <w:p w14:paraId="3C4E2A00" w14:textId="77777777" w:rsidR="00B648BA" w:rsidRPr="00077A97" w:rsidRDefault="00B648BA" w:rsidP="00B0708E">
                  <w:pPr>
                    <w:rPr>
                      <w:rFonts w:ascii="Times New Roman" w:hAnsi="Times New Roman" w:cs="Times New Roman"/>
                    </w:rPr>
                  </w:pPr>
                  <w:r w:rsidRPr="00077A97">
                    <w:rPr>
                      <w:rFonts w:ascii="Times New Roman" w:hAnsi="Times New Roman" w:cs="Times New Roman"/>
                    </w:rPr>
                    <w:t>Derivatives, insurance policies</w:t>
                  </w:r>
                </w:p>
              </w:tc>
              <w:tc>
                <w:tcPr>
                  <w:tcW w:w="0" w:type="auto"/>
                  <w:vAlign w:val="center"/>
                </w:tcPr>
                <w:p w14:paraId="1DAE21D6" w14:textId="77777777" w:rsidR="00B648BA" w:rsidRPr="00077A97" w:rsidRDefault="00B648BA" w:rsidP="00B0708E">
                  <w:pPr>
                    <w:rPr>
                      <w:rFonts w:ascii="Times New Roman" w:hAnsi="Times New Roman" w:cs="Times New Roman"/>
                    </w:rPr>
                  </w:pPr>
                </w:p>
              </w:tc>
            </w:tr>
          </w:tbl>
          <w:p w14:paraId="1C803AF0" w14:textId="77777777" w:rsidR="00B648BA" w:rsidRPr="00077A97" w:rsidRDefault="00B648BA" w:rsidP="00B0708E">
            <w:pPr>
              <w:rPr>
                <w:rFonts w:ascii="Times New Roman" w:hAnsi="Times New Roman" w:cs="Times New Roman"/>
                <w:vanish/>
              </w:rPr>
            </w:pPr>
          </w:p>
        </w:tc>
        <w:tc>
          <w:tcPr>
            <w:tcW w:w="3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1262"/>
            </w:tblGrid>
            <w:tr w:rsidR="00B648BA" w:rsidRPr="00077A97" w14:paraId="49A45C78" w14:textId="77777777" w:rsidTr="00B0708E">
              <w:trPr>
                <w:tblCellSpacing w:w="15" w:type="dxa"/>
              </w:trPr>
              <w:tc>
                <w:tcPr>
                  <w:tcW w:w="0" w:type="auto"/>
                  <w:vAlign w:val="center"/>
                </w:tcPr>
                <w:p w14:paraId="7E61CF04" w14:textId="77777777" w:rsidR="00B648BA" w:rsidRPr="00077A97" w:rsidRDefault="00B648BA" w:rsidP="00B0708E">
                  <w:pPr>
                    <w:rPr>
                      <w:rFonts w:ascii="Times New Roman" w:hAnsi="Times New Roman" w:cs="Times New Roman"/>
                    </w:rPr>
                  </w:pPr>
                </w:p>
              </w:tc>
              <w:tc>
                <w:tcPr>
                  <w:tcW w:w="0" w:type="auto"/>
                  <w:vAlign w:val="center"/>
                </w:tcPr>
                <w:p w14:paraId="094FD7C0" w14:textId="77777777" w:rsidR="00B648BA" w:rsidRPr="00077A97" w:rsidRDefault="00B648BA" w:rsidP="00B0708E">
                  <w:pPr>
                    <w:rPr>
                      <w:rFonts w:ascii="Times New Roman" w:hAnsi="Times New Roman" w:cs="Times New Roman"/>
                    </w:rPr>
                  </w:pPr>
                </w:p>
              </w:tc>
              <w:tc>
                <w:tcPr>
                  <w:tcW w:w="0" w:type="auto"/>
                  <w:vAlign w:val="center"/>
                  <w:hideMark/>
                </w:tcPr>
                <w:p w14:paraId="571487A3" w14:textId="77777777" w:rsidR="00B648BA" w:rsidRPr="00077A97" w:rsidRDefault="00B648BA" w:rsidP="00B0708E">
                  <w:pPr>
                    <w:rPr>
                      <w:rFonts w:ascii="Times New Roman" w:hAnsi="Times New Roman" w:cs="Times New Roman"/>
                    </w:rPr>
                  </w:pPr>
                  <w:r w:rsidRPr="00077A97">
                    <w:rPr>
                      <w:rFonts w:ascii="Times New Roman" w:hAnsi="Times New Roman" w:cs="Times New Roman"/>
                    </w:rPr>
                    <w:t>Reinsurance</w:t>
                  </w:r>
                </w:p>
              </w:tc>
            </w:tr>
          </w:tbl>
          <w:p w14:paraId="417C42C8" w14:textId="77777777" w:rsidR="00B648BA" w:rsidRPr="00077A97" w:rsidRDefault="00B648BA" w:rsidP="00B0708E">
            <w:pPr>
              <w:rPr>
                <w:rFonts w:ascii="Times New Roman" w:hAnsi="Times New Roman" w:cs="Times New Roman"/>
                <w:vanish/>
              </w:rPr>
            </w:pPr>
          </w:p>
        </w:tc>
      </w:tr>
      <w:tr w:rsidR="00B648BA" w14:paraId="12C6526D" w14:textId="77777777" w:rsidTr="00B648BA">
        <w:trPr>
          <w:jc w:val="center"/>
        </w:trPr>
        <w:tc>
          <w:tcPr>
            <w:tcW w:w="19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3"/>
              <w:gridCol w:w="81"/>
            </w:tblGrid>
            <w:tr w:rsidR="00B648BA" w:rsidRPr="00077A97" w14:paraId="59C887F6" w14:textId="77777777" w:rsidTr="00B0708E">
              <w:trPr>
                <w:tblCellSpacing w:w="15" w:type="dxa"/>
              </w:trPr>
              <w:tc>
                <w:tcPr>
                  <w:tcW w:w="0" w:type="auto"/>
                  <w:vAlign w:val="center"/>
                  <w:hideMark/>
                </w:tcPr>
                <w:p w14:paraId="3A77520F" w14:textId="77777777" w:rsidR="00B648BA" w:rsidRPr="00077A97" w:rsidRDefault="00B648BA" w:rsidP="00B0708E">
                  <w:pPr>
                    <w:rPr>
                      <w:rFonts w:ascii="Times New Roman" w:hAnsi="Times New Roman" w:cs="Times New Roman"/>
                      <w:b/>
                    </w:rPr>
                  </w:pPr>
                  <w:r w:rsidRPr="00077A97">
                    <w:rPr>
                      <w:rStyle w:val="Hyperlink"/>
                      <w:rFonts w:ascii="Times New Roman" w:hAnsi="Times New Roman" w:cs="Times New Roman"/>
                      <w:b/>
                      <w:color w:val="auto"/>
                      <w:u w:val="none"/>
                    </w:rPr>
                    <w:t>Monitoring Systems</w:t>
                  </w:r>
                </w:p>
              </w:tc>
              <w:tc>
                <w:tcPr>
                  <w:tcW w:w="0" w:type="auto"/>
                  <w:vAlign w:val="center"/>
                  <w:hideMark/>
                </w:tcPr>
                <w:p w14:paraId="0E93DE6C" w14:textId="77777777" w:rsidR="00B648BA" w:rsidRPr="00077A97" w:rsidRDefault="00B648BA" w:rsidP="00B0708E">
                  <w:pPr>
                    <w:rPr>
                      <w:rFonts w:ascii="Times New Roman" w:hAnsi="Times New Roman" w:cs="Times New Roman"/>
                      <w:b/>
                    </w:rPr>
                  </w:pPr>
                </w:p>
              </w:tc>
            </w:tr>
          </w:tbl>
          <w:p w14:paraId="7D14C114" w14:textId="77777777" w:rsidR="00B648BA" w:rsidRPr="00077A97" w:rsidRDefault="00B648BA" w:rsidP="00B0708E">
            <w:pPr>
              <w:rPr>
                <w:rFonts w:ascii="Times New Roman" w:hAnsi="Times New Roman" w:cs="Times New Roman"/>
                <w:b/>
              </w:rPr>
            </w:pPr>
          </w:p>
        </w:tc>
        <w:tc>
          <w:tcPr>
            <w:tcW w:w="37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075"/>
            </w:tblGrid>
            <w:tr w:rsidR="00B648BA" w:rsidRPr="00077A97" w14:paraId="5B879B77" w14:textId="77777777" w:rsidTr="00B0708E">
              <w:trPr>
                <w:tblCellSpacing w:w="15" w:type="dxa"/>
              </w:trPr>
              <w:tc>
                <w:tcPr>
                  <w:tcW w:w="0" w:type="auto"/>
                  <w:vAlign w:val="center"/>
                </w:tcPr>
                <w:p w14:paraId="20401EDE" w14:textId="77777777" w:rsidR="00B648BA" w:rsidRPr="00077A97" w:rsidRDefault="00B648BA" w:rsidP="00B0708E">
                  <w:pPr>
                    <w:rPr>
                      <w:rFonts w:ascii="Times New Roman" w:hAnsi="Times New Roman" w:cs="Times New Roman"/>
                    </w:rPr>
                  </w:pPr>
                </w:p>
              </w:tc>
              <w:tc>
                <w:tcPr>
                  <w:tcW w:w="0" w:type="auto"/>
                  <w:vAlign w:val="center"/>
                  <w:hideMark/>
                </w:tcPr>
                <w:p w14:paraId="56ECF533" w14:textId="77777777" w:rsidR="00B648BA" w:rsidRPr="00077A97" w:rsidRDefault="00B648BA" w:rsidP="00B0708E">
                  <w:pPr>
                    <w:rPr>
                      <w:rFonts w:ascii="Times New Roman" w:hAnsi="Times New Roman" w:cs="Times New Roman"/>
                    </w:rPr>
                  </w:pPr>
                  <w:r w:rsidRPr="00077A97">
                    <w:rPr>
                      <w:rFonts w:ascii="Times New Roman" w:hAnsi="Times New Roman" w:cs="Times New Roman"/>
                    </w:rPr>
                    <w:t>Internal audit, ALM committee</w:t>
                  </w:r>
                </w:p>
              </w:tc>
            </w:tr>
          </w:tbl>
          <w:p w14:paraId="7C63FA52" w14:textId="77777777" w:rsidR="00B648BA" w:rsidRPr="00077A97" w:rsidRDefault="00B648BA" w:rsidP="00B0708E">
            <w:pPr>
              <w:rPr>
                <w:rFonts w:ascii="Times New Roman" w:hAnsi="Times New Roman" w:cs="Times New Roman"/>
              </w:rPr>
            </w:pPr>
          </w:p>
        </w:tc>
        <w:tc>
          <w:tcPr>
            <w:tcW w:w="3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5"/>
              <w:gridCol w:w="81"/>
            </w:tblGrid>
            <w:tr w:rsidR="00B648BA" w:rsidRPr="00077A97" w14:paraId="7E8D97CF" w14:textId="77777777" w:rsidTr="00B0708E">
              <w:trPr>
                <w:tblCellSpacing w:w="15" w:type="dxa"/>
              </w:trPr>
              <w:tc>
                <w:tcPr>
                  <w:tcW w:w="0" w:type="auto"/>
                  <w:vAlign w:val="center"/>
                </w:tcPr>
                <w:p w14:paraId="228710AE" w14:textId="77777777" w:rsidR="00B648BA" w:rsidRPr="00077A97" w:rsidRDefault="00B648BA" w:rsidP="00B0708E">
                  <w:pPr>
                    <w:rPr>
                      <w:rFonts w:ascii="Times New Roman" w:hAnsi="Times New Roman" w:cs="Times New Roman"/>
                    </w:rPr>
                  </w:pPr>
                  <w:r w:rsidRPr="00077A97">
                    <w:rPr>
                      <w:rFonts w:ascii="Times New Roman" w:hAnsi="Times New Roman" w:cs="Times New Roman"/>
                    </w:rPr>
                    <w:t>Risk-based supervision, actuarial audits</w:t>
                  </w:r>
                </w:p>
              </w:tc>
              <w:tc>
                <w:tcPr>
                  <w:tcW w:w="0" w:type="auto"/>
                  <w:vAlign w:val="center"/>
                </w:tcPr>
                <w:p w14:paraId="3297A47A" w14:textId="77777777" w:rsidR="00B648BA" w:rsidRPr="00077A97" w:rsidRDefault="00B648BA" w:rsidP="00B0708E">
                  <w:pPr>
                    <w:rPr>
                      <w:rFonts w:ascii="Times New Roman" w:hAnsi="Times New Roman" w:cs="Times New Roman"/>
                    </w:rPr>
                  </w:pPr>
                </w:p>
              </w:tc>
            </w:tr>
          </w:tbl>
          <w:p w14:paraId="1905E8F2" w14:textId="77777777" w:rsidR="00B648BA" w:rsidRPr="00077A97" w:rsidRDefault="00B648BA" w:rsidP="00B0708E">
            <w:pPr>
              <w:rPr>
                <w:rFonts w:ascii="Times New Roman" w:hAnsi="Times New Roman" w:cs="Times New Roman"/>
              </w:rPr>
            </w:pPr>
          </w:p>
        </w:tc>
      </w:tr>
    </w:tbl>
    <w:p w14:paraId="2C8DDC01" w14:textId="77777777" w:rsidR="00B648BA" w:rsidRPr="00C165C2" w:rsidRDefault="00B648BA" w:rsidP="00081D89">
      <w:pPr>
        <w:spacing w:after="0"/>
        <w:ind w:left="426"/>
        <w:rPr>
          <w:rFonts w:ascii="Times New Roman" w:hAnsi="Times New Roman" w:cs="Times New Roman"/>
          <w:bCs/>
        </w:rPr>
      </w:pPr>
    </w:p>
    <w:p w14:paraId="275E8702" w14:textId="4ABE1800" w:rsidR="00C165C2" w:rsidRDefault="00047C9D" w:rsidP="00047C9D">
      <w:pPr>
        <w:spacing w:after="0"/>
        <w:ind w:left="426"/>
        <w:rPr>
          <w:rFonts w:ascii="Times New Roman" w:hAnsi="Times New Roman" w:cs="Times New Roman"/>
        </w:rPr>
      </w:pPr>
      <w:r w:rsidRPr="00C165C2">
        <w:rPr>
          <w:rFonts w:ascii="Times New Roman" w:hAnsi="Times New Roman" w:cs="Times New Roman"/>
          <w:bCs/>
        </w:rPr>
        <w:t>25.</w:t>
      </w:r>
      <w:r w:rsidR="00275978" w:rsidRPr="00C165C2">
        <w:rPr>
          <w:rFonts w:ascii="Times New Roman" w:hAnsi="Times New Roman" w:cs="Times New Roman"/>
          <w:bCs/>
        </w:rPr>
        <w:t xml:space="preserve">  </w:t>
      </w:r>
      <w:r w:rsidR="00B648BA">
        <w:rPr>
          <w:rFonts w:ascii="Times New Roman" w:hAnsi="Times New Roman" w:cs="Times New Roman"/>
          <w:bCs/>
        </w:rPr>
        <w:t>S</w:t>
      </w:r>
      <w:r w:rsidR="00AE1B29" w:rsidRPr="00C165C2">
        <w:rPr>
          <w:rFonts w:ascii="Times New Roman" w:hAnsi="Times New Roman" w:cs="Times New Roman"/>
        </w:rPr>
        <w:t xml:space="preserve">ignificance of insurance intermediaries to the effective functioning of </w:t>
      </w:r>
    </w:p>
    <w:p w14:paraId="1E4DE7A6" w14:textId="0328A38D" w:rsidR="00047C9D" w:rsidRDefault="00C165C2" w:rsidP="00047C9D">
      <w:pPr>
        <w:spacing w:after="0"/>
        <w:ind w:left="426"/>
        <w:rPr>
          <w:rFonts w:ascii="Times New Roman" w:hAnsi="Times New Roman" w:cs="Times New Roman"/>
        </w:rPr>
      </w:pPr>
      <w:r>
        <w:rPr>
          <w:rFonts w:ascii="Times New Roman" w:hAnsi="Times New Roman" w:cs="Times New Roman"/>
        </w:rPr>
        <w:t xml:space="preserve">       </w:t>
      </w:r>
      <w:r w:rsidR="00B648BA">
        <w:rPr>
          <w:rFonts w:ascii="Times New Roman" w:hAnsi="Times New Roman" w:cs="Times New Roman"/>
        </w:rPr>
        <w:t>Indian insurance market:</w:t>
      </w:r>
    </w:p>
    <w:p w14:paraId="7AAA83DB" w14:textId="77777777" w:rsidR="00B648BA" w:rsidRPr="00B648BA" w:rsidRDefault="00B648BA" w:rsidP="00B648BA">
      <w:pPr>
        <w:spacing w:after="0" w:line="276" w:lineRule="auto"/>
        <w:ind w:left="720"/>
        <w:jc w:val="both"/>
        <w:rPr>
          <w:rFonts w:ascii="Times New Roman" w:hAnsi="Times New Roman" w:cs="Times New Roman"/>
        </w:rPr>
      </w:pPr>
      <w:r w:rsidRPr="00B648BA">
        <w:rPr>
          <w:rFonts w:ascii="Times New Roman" w:hAnsi="Times New Roman" w:cs="Times New Roman"/>
        </w:rPr>
        <w:t>Insurance intermediaries play a crucial role in the effective functioning of the Indian insurance market, acting as a vital link between insurance companies and consumers. </w:t>
      </w:r>
    </w:p>
    <w:p w14:paraId="38A6246A" w14:textId="77777777" w:rsidR="00B648BA" w:rsidRPr="00B648BA" w:rsidRDefault="00B648BA" w:rsidP="00B648BA">
      <w:pPr>
        <w:spacing w:after="0" w:line="276" w:lineRule="auto"/>
        <w:ind w:left="720"/>
        <w:jc w:val="both"/>
        <w:rPr>
          <w:rFonts w:ascii="Times New Roman" w:hAnsi="Times New Roman" w:cs="Times New Roman"/>
        </w:rPr>
      </w:pPr>
      <w:r w:rsidRPr="00B648BA">
        <w:rPr>
          <w:rFonts w:ascii="Times New Roman" w:hAnsi="Times New Roman" w:cs="Times New Roman"/>
        </w:rPr>
        <w:t>1. Bridging the gap and facilitating access</w:t>
      </w:r>
    </w:p>
    <w:p w14:paraId="34D36802" w14:textId="41738460" w:rsidR="00B648BA" w:rsidRPr="00B648BA" w:rsidRDefault="00B648BA" w:rsidP="00B648BA">
      <w:pPr>
        <w:spacing w:after="0" w:line="276" w:lineRule="auto"/>
        <w:ind w:left="720"/>
        <w:jc w:val="both"/>
        <w:rPr>
          <w:rFonts w:ascii="Times New Roman" w:hAnsi="Times New Roman" w:cs="Times New Roman"/>
        </w:rPr>
      </w:pPr>
      <w:r w:rsidRPr="00B648BA">
        <w:rPr>
          <w:rFonts w:ascii="Times New Roman" w:hAnsi="Times New Roman" w:cs="Times New Roman"/>
        </w:rPr>
        <w:t>Intermediaries help simplify the complex world of insurance products, making them more accessible and understandable to a wider population. They guide individuals and organizations in identifying their specific insurance needs and choosing appropriate policies from the diverse options available in the market. They are particularly important in reaching underserved areas and populations where traditional distribution channels might be limited. </w:t>
      </w:r>
    </w:p>
    <w:p w14:paraId="2D49F28A" w14:textId="77777777" w:rsidR="00B648BA" w:rsidRPr="00B648BA" w:rsidRDefault="00B648BA" w:rsidP="00B648BA">
      <w:pPr>
        <w:spacing w:after="0" w:line="276" w:lineRule="auto"/>
        <w:ind w:left="720"/>
        <w:jc w:val="both"/>
        <w:rPr>
          <w:rFonts w:ascii="Times New Roman" w:hAnsi="Times New Roman" w:cs="Times New Roman"/>
        </w:rPr>
      </w:pPr>
      <w:r w:rsidRPr="00B648BA">
        <w:rPr>
          <w:rFonts w:ascii="Times New Roman" w:hAnsi="Times New Roman" w:cs="Times New Roman"/>
        </w:rPr>
        <w:t>2. Promoting awareness and education</w:t>
      </w:r>
    </w:p>
    <w:p w14:paraId="174FC72E" w14:textId="76BE7C34" w:rsidR="00B648BA" w:rsidRPr="00B648BA" w:rsidRDefault="00B648BA" w:rsidP="00B648BA">
      <w:pPr>
        <w:spacing w:after="0" w:line="276" w:lineRule="auto"/>
        <w:ind w:left="720"/>
        <w:jc w:val="both"/>
        <w:rPr>
          <w:rFonts w:ascii="Times New Roman" w:hAnsi="Times New Roman" w:cs="Times New Roman"/>
        </w:rPr>
      </w:pPr>
      <w:r w:rsidRPr="00B648BA">
        <w:rPr>
          <w:rFonts w:ascii="Times New Roman" w:hAnsi="Times New Roman" w:cs="Times New Roman"/>
        </w:rPr>
        <w:t>Intermediaries contribute to raising awareness about the need and benefits of insurance amongst the public. They educate potential policyholders on policy terms, coverage specifics, exclusions, and the value of having adequate insurance coverage. This increased awareness leads to higher insurance penetration and better decision-making by consumers. </w:t>
      </w:r>
    </w:p>
    <w:p w14:paraId="6A9900A2" w14:textId="77777777" w:rsidR="00B648BA" w:rsidRPr="00B648BA" w:rsidRDefault="00B648BA" w:rsidP="00B648BA">
      <w:pPr>
        <w:spacing w:after="0" w:line="276" w:lineRule="auto"/>
        <w:ind w:left="720"/>
        <w:jc w:val="both"/>
        <w:rPr>
          <w:rFonts w:ascii="Times New Roman" w:hAnsi="Times New Roman" w:cs="Times New Roman"/>
        </w:rPr>
      </w:pPr>
      <w:r w:rsidRPr="00B648BA">
        <w:rPr>
          <w:rFonts w:ascii="Times New Roman" w:hAnsi="Times New Roman" w:cs="Times New Roman"/>
        </w:rPr>
        <w:t>3. Providing expertise and personalized advice</w:t>
      </w:r>
    </w:p>
    <w:p w14:paraId="2281EC98" w14:textId="67F2B004" w:rsidR="00B648BA" w:rsidRPr="00B648BA" w:rsidRDefault="00B648BA" w:rsidP="00B648BA">
      <w:pPr>
        <w:spacing w:after="0" w:line="276" w:lineRule="auto"/>
        <w:ind w:left="720"/>
        <w:jc w:val="both"/>
        <w:rPr>
          <w:rFonts w:ascii="Times New Roman" w:hAnsi="Times New Roman" w:cs="Times New Roman"/>
        </w:rPr>
      </w:pPr>
      <w:r w:rsidRPr="00B648BA">
        <w:rPr>
          <w:rFonts w:ascii="Times New Roman" w:hAnsi="Times New Roman" w:cs="Times New Roman"/>
        </w:rPr>
        <w:t>Insurance intermediaries, especially brokers, possess deep knowledge of the market, products, and regulations. They leverage this expertise to offer tailored advice and recommendations to clients, ensuring they select policies that align with their individual risk profiles and financial goals. </w:t>
      </w:r>
    </w:p>
    <w:p w14:paraId="6D5E4B39" w14:textId="77777777" w:rsidR="00B648BA" w:rsidRPr="00B648BA" w:rsidRDefault="00B648BA" w:rsidP="00B648BA">
      <w:pPr>
        <w:spacing w:after="0" w:line="276" w:lineRule="auto"/>
        <w:ind w:left="720"/>
        <w:jc w:val="both"/>
        <w:rPr>
          <w:rFonts w:ascii="Times New Roman" w:hAnsi="Times New Roman" w:cs="Times New Roman"/>
        </w:rPr>
      </w:pPr>
      <w:r w:rsidRPr="00B648BA">
        <w:rPr>
          <w:rFonts w:ascii="Times New Roman" w:hAnsi="Times New Roman" w:cs="Times New Roman"/>
        </w:rPr>
        <w:lastRenderedPageBreak/>
        <w:t>4. Streamlining the insurance lifecycle</w:t>
      </w:r>
    </w:p>
    <w:p w14:paraId="135A3EAD" w14:textId="07D6A26E" w:rsidR="00B648BA" w:rsidRPr="00B648BA" w:rsidRDefault="00B648BA" w:rsidP="00B648BA">
      <w:pPr>
        <w:spacing w:after="0" w:line="276" w:lineRule="auto"/>
        <w:ind w:left="720"/>
        <w:jc w:val="both"/>
        <w:rPr>
          <w:rFonts w:ascii="Times New Roman" w:hAnsi="Times New Roman" w:cs="Times New Roman"/>
        </w:rPr>
      </w:pPr>
      <w:r w:rsidRPr="00B648BA">
        <w:rPr>
          <w:rFonts w:ascii="Times New Roman" w:hAnsi="Times New Roman" w:cs="Times New Roman"/>
        </w:rPr>
        <w:t>Intermediaries assist with various aspects of the insurance process, including policy issuance, premium collection, policy administration (like renewals and endorsements), and claims assistance. They serve as a point of contact between policyholders and insurers, helping to ensure a smoother and more efficient experience throughout the policy duration. </w:t>
      </w:r>
    </w:p>
    <w:p w14:paraId="082334A3" w14:textId="77777777" w:rsidR="00B648BA" w:rsidRPr="00B648BA" w:rsidRDefault="00B648BA" w:rsidP="00B648BA">
      <w:pPr>
        <w:spacing w:after="0" w:line="276" w:lineRule="auto"/>
        <w:ind w:left="720"/>
        <w:jc w:val="both"/>
        <w:rPr>
          <w:rFonts w:ascii="Times New Roman" w:hAnsi="Times New Roman" w:cs="Times New Roman"/>
        </w:rPr>
      </w:pPr>
      <w:r w:rsidRPr="00B648BA">
        <w:rPr>
          <w:rFonts w:ascii="Times New Roman" w:hAnsi="Times New Roman" w:cs="Times New Roman"/>
        </w:rPr>
        <w:t>5. Fostering competition and product innovation</w:t>
      </w:r>
    </w:p>
    <w:p w14:paraId="2A2EEC29" w14:textId="4552398A" w:rsidR="00B648BA" w:rsidRPr="00B648BA" w:rsidRDefault="00B648BA" w:rsidP="00B648BA">
      <w:pPr>
        <w:spacing w:after="0" w:line="276" w:lineRule="auto"/>
        <w:ind w:left="720"/>
        <w:jc w:val="both"/>
        <w:rPr>
          <w:rFonts w:ascii="Times New Roman" w:hAnsi="Times New Roman" w:cs="Times New Roman"/>
        </w:rPr>
      </w:pPr>
      <w:r w:rsidRPr="00B648BA">
        <w:rPr>
          <w:rFonts w:ascii="Times New Roman" w:hAnsi="Times New Roman" w:cs="Times New Roman"/>
        </w:rPr>
        <w:t>By working with multiple insurance companies, insurance brokers introduce competition into the market, potentially leading to more competitive pricing and better terms for clients. Their understanding of client needs and market trends can also encourage and assist in the development of new and innovative insurance products tailored to evolving demands. </w:t>
      </w:r>
    </w:p>
    <w:p w14:paraId="6526A9F3" w14:textId="77777777" w:rsidR="00B648BA" w:rsidRPr="00B648BA" w:rsidRDefault="00B648BA" w:rsidP="00B648BA">
      <w:pPr>
        <w:spacing w:after="0" w:line="276" w:lineRule="auto"/>
        <w:ind w:left="720"/>
        <w:jc w:val="both"/>
        <w:rPr>
          <w:rFonts w:ascii="Times New Roman" w:hAnsi="Times New Roman" w:cs="Times New Roman"/>
        </w:rPr>
      </w:pPr>
      <w:r w:rsidRPr="00B648BA">
        <w:rPr>
          <w:rFonts w:ascii="Times New Roman" w:hAnsi="Times New Roman" w:cs="Times New Roman"/>
        </w:rPr>
        <w:t>6. Regulatory oversight and ensuring fairness</w:t>
      </w:r>
    </w:p>
    <w:p w14:paraId="1752ACF1" w14:textId="77777777" w:rsidR="00B648BA" w:rsidRPr="00B648BA" w:rsidRDefault="00B648BA" w:rsidP="00B648BA">
      <w:pPr>
        <w:spacing w:after="0" w:line="276" w:lineRule="auto"/>
        <w:ind w:left="720"/>
        <w:jc w:val="both"/>
        <w:rPr>
          <w:rFonts w:ascii="Times New Roman" w:hAnsi="Times New Roman" w:cs="Times New Roman"/>
        </w:rPr>
      </w:pPr>
      <w:r w:rsidRPr="00B648BA">
        <w:rPr>
          <w:rFonts w:ascii="Times New Roman" w:hAnsi="Times New Roman" w:cs="Times New Roman"/>
        </w:rPr>
        <w:t>The Insurance Regulatory and Development Authority of India (IRDAI) regulates insurance intermediaries, ensuring they operate ethically, transparently, and in the best interests of policyholders.</w:t>
      </w:r>
    </w:p>
    <w:p w14:paraId="59C14EF9" w14:textId="77777777" w:rsidR="00B648BA" w:rsidRPr="00B648BA" w:rsidRDefault="00B648BA" w:rsidP="00B648BA">
      <w:pPr>
        <w:spacing w:after="0" w:line="276" w:lineRule="auto"/>
        <w:ind w:left="720"/>
        <w:jc w:val="both"/>
        <w:rPr>
          <w:rFonts w:ascii="Times New Roman" w:hAnsi="Times New Roman" w:cs="Times New Roman"/>
        </w:rPr>
      </w:pPr>
      <w:r w:rsidRPr="00B648BA">
        <w:rPr>
          <w:rFonts w:ascii="Times New Roman" w:hAnsi="Times New Roman" w:cs="Times New Roman"/>
        </w:rPr>
        <w:t>This regulatory framework helps build trust between consumers and the insurance industry. </w:t>
      </w:r>
    </w:p>
    <w:p w14:paraId="21DB6806" w14:textId="77777777" w:rsidR="009A6C3C" w:rsidRPr="00B648BA" w:rsidRDefault="009A6C3C"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rPr>
      </w:pPr>
    </w:p>
    <w:p w14:paraId="67EB54E1" w14:textId="1B6B5EB3" w:rsidR="00CC32E8" w:rsidRPr="00691DB4" w:rsidRDefault="00CC32E8" w:rsidP="00C165C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jc w:val="center"/>
        <w:rPr>
          <w:rFonts w:ascii="Times New Roman" w:eastAsia="Times New Roman" w:hAnsi="Times New Roman" w:cs="Times New Roman"/>
          <w:color w:val="000000"/>
        </w:rPr>
      </w:pPr>
      <w:bookmarkStart w:id="1" w:name="_GoBack"/>
      <w:bookmarkEnd w:id="1"/>
      <w:r w:rsidRPr="00691DB4">
        <w:rPr>
          <w:rFonts w:ascii="Times New Roman" w:eastAsia="Times New Roman" w:hAnsi="Times New Roman" w:cs="Times New Roman"/>
          <w:color w:val="000000"/>
        </w:rPr>
        <w:t>*************</w:t>
      </w:r>
      <w:r w:rsidR="00C165C2">
        <w:rPr>
          <w:rFonts w:ascii="Times New Roman" w:eastAsia="Times New Roman" w:hAnsi="Times New Roman" w:cs="Times New Roman"/>
          <w:color w:val="000000"/>
        </w:rPr>
        <w:t xml:space="preserve">    </w:t>
      </w:r>
    </w:p>
    <w:sectPr w:rsidR="00CC32E8" w:rsidRPr="00691DB4" w:rsidSect="00C165C2">
      <w:headerReference w:type="default" r:id="rId7"/>
      <w:pgSz w:w="11906" w:h="16838" w:code="9"/>
      <w:pgMar w:top="426" w:right="720" w:bottom="720" w:left="720" w:header="709" w:footer="709" w:gutter="0"/>
      <w:cols w:space="102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9F254" w14:textId="77777777" w:rsidR="00AA61E2" w:rsidRDefault="00AA61E2" w:rsidP="00017968">
      <w:pPr>
        <w:spacing w:after="0" w:line="240" w:lineRule="auto"/>
      </w:pPr>
      <w:r>
        <w:separator/>
      </w:r>
    </w:p>
  </w:endnote>
  <w:endnote w:type="continuationSeparator" w:id="0">
    <w:p w14:paraId="04453547" w14:textId="77777777" w:rsidR="00AA61E2" w:rsidRDefault="00AA61E2" w:rsidP="0001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134AD" w14:textId="77777777" w:rsidR="00AA61E2" w:rsidRDefault="00AA61E2" w:rsidP="00017968">
      <w:pPr>
        <w:spacing w:after="0" w:line="240" w:lineRule="auto"/>
      </w:pPr>
      <w:r>
        <w:separator/>
      </w:r>
    </w:p>
  </w:footnote>
  <w:footnote w:type="continuationSeparator" w:id="0">
    <w:p w14:paraId="6E7832D5" w14:textId="77777777" w:rsidR="00AA61E2" w:rsidRDefault="00AA61E2" w:rsidP="00017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4A249" w14:textId="4223ADE1" w:rsidR="00017968" w:rsidRPr="00F23B9C" w:rsidRDefault="00017968" w:rsidP="00017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6A0D"/>
    <w:multiLevelType w:val="hybridMultilevel"/>
    <w:tmpl w:val="AA48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A81DC0"/>
    <w:multiLevelType w:val="multilevel"/>
    <w:tmpl w:val="B464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85BB3"/>
    <w:multiLevelType w:val="multilevel"/>
    <w:tmpl w:val="8E26C542"/>
    <w:lvl w:ilvl="0">
      <w:start w:val="1"/>
      <w:numFmt w:val="bullet"/>
      <w:lvlText w:val=""/>
      <w:lvlJc w:val="left"/>
      <w:pPr>
        <w:tabs>
          <w:tab w:val="num" w:pos="720"/>
        </w:tabs>
        <w:ind w:left="720" w:hanging="360"/>
      </w:pPr>
      <w:rPr>
        <w:rFonts w:ascii="Symbol" w:hAnsi="Symbol" w:hint="default"/>
        <w:sz w:val="20"/>
      </w:rPr>
    </w:lvl>
    <w:lvl w:ilvl="1">
      <w:start w:val="2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300F1"/>
    <w:multiLevelType w:val="multilevel"/>
    <w:tmpl w:val="B464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25FD4"/>
    <w:multiLevelType w:val="hybridMultilevel"/>
    <w:tmpl w:val="BBAEB914"/>
    <w:lvl w:ilvl="0" w:tplc="AC20FC9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93B1A1E"/>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036990"/>
    <w:multiLevelType w:val="multilevel"/>
    <w:tmpl w:val="B464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22D52"/>
    <w:multiLevelType w:val="multilevel"/>
    <w:tmpl w:val="B464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85B04"/>
    <w:multiLevelType w:val="multilevel"/>
    <w:tmpl w:val="EE0E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316DE"/>
    <w:multiLevelType w:val="hybridMultilevel"/>
    <w:tmpl w:val="EBD8636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A94444"/>
    <w:multiLevelType w:val="multilevel"/>
    <w:tmpl w:val="6FA2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811AA"/>
    <w:multiLevelType w:val="multilevel"/>
    <w:tmpl w:val="B464D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00096"/>
    <w:multiLevelType w:val="multilevel"/>
    <w:tmpl w:val="6D4E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374615"/>
    <w:multiLevelType w:val="multilevel"/>
    <w:tmpl w:val="B464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10893"/>
    <w:multiLevelType w:val="multilevel"/>
    <w:tmpl w:val="3684D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187499"/>
    <w:multiLevelType w:val="hybridMultilevel"/>
    <w:tmpl w:val="AE8220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83D54E1"/>
    <w:multiLevelType w:val="multilevel"/>
    <w:tmpl w:val="2898A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764A3F"/>
    <w:multiLevelType w:val="multilevel"/>
    <w:tmpl w:val="0A62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250058"/>
    <w:multiLevelType w:val="hybridMultilevel"/>
    <w:tmpl w:val="83F01C4A"/>
    <w:lvl w:ilvl="0" w:tplc="A7EC7434">
      <w:start w:val="1"/>
      <w:numFmt w:val="decimal"/>
      <w:lvlText w:val="%1."/>
      <w:lvlJc w:val="left"/>
      <w:pPr>
        <w:ind w:left="720" w:hanging="360"/>
      </w:pPr>
      <w:rPr>
        <w:rFonts w:ascii="Times New Roman" w:hAnsi="Times New Roman" w:cs="Times New Roman"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798084F"/>
    <w:multiLevelType w:val="hybridMultilevel"/>
    <w:tmpl w:val="EBD86362"/>
    <w:lvl w:ilvl="0" w:tplc="2D48AE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1530CB"/>
    <w:multiLevelType w:val="hybridMultilevel"/>
    <w:tmpl w:val="06CE51C4"/>
    <w:lvl w:ilvl="0" w:tplc="53DC9A4E">
      <w:start w:val="1"/>
      <w:numFmt w:val="decimal"/>
      <w:lvlText w:val="%1."/>
      <w:lvlJc w:val="left"/>
      <w:pPr>
        <w:ind w:left="720" w:hanging="360"/>
      </w:pPr>
      <w:rPr>
        <w:rFonts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32103B1"/>
    <w:multiLevelType w:val="multilevel"/>
    <w:tmpl w:val="B464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A349A0"/>
    <w:multiLevelType w:val="multilevel"/>
    <w:tmpl w:val="9944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C86375"/>
    <w:multiLevelType w:val="hybridMultilevel"/>
    <w:tmpl w:val="BD561A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2"/>
  </w:num>
  <w:num w:numId="3">
    <w:abstractNumId w:val="15"/>
  </w:num>
  <w:num w:numId="4">
    <w:abstractNumId w:val="5"/>
  </w:num>
  <w:num w:numId="5">
    <w:abstractNumId w:val="27"/>
  </w:num>
  <w:num w:numId="6">
    <w:abstractNumId w:val="0"/>
  </w:num>
  <w:num w:numId="7">
    <w:abstractNumId w:val="21"/>
  </w:num>
  <w:num w:numId="8">
    <w:abstractNumId w:val="9"/>
  </w:num>
  <w:num w:numId="9">
    <w:abstractNumId w:val="20"/>
  </w:num>
  <w:num w:numId="10">
    <w:abstractNumId w:val="4"/>
  </w:num>
  <w:num w:numId="11">
    <w:abstractNumId w:val="8"/>
  </w:num>
  <w:num w:numId="12">
    <w:abstractNumId w:val="23"/>
  </w:num>
  <w:num w:numId="13">
    <w:abstractNumId w:val="17"/>
  </w:num>
  <w:num w:numId="14">
    <w:abstractNumId w:val="25"/>
  </w:num>
  <w:num w:numId="15">
    <w:abstractNumId w:val="16"/>
  </w:num>
  <w:num w:numId="16">
    <w:abstractNumId w:val="10"/>
  </w:num>
  <w:num w:numId="17">
    <w:abstractNumId w:val="19"/>
  </w:num>
  <w:num w:numId="18">
    <w:abstractNumId w:val="2"/>
  </w:num>
  <w:num w:numId="19">
    <w:abstractNumId w:val="14"/>
  </w:num>
  <w:num w:numId="20">
    <w:abstractNumId w:val="12"/>
  </w:num>
  <w:num w:numId="21">
    <w:abstractNumId w:val="11"/>
  </w:num>
  <w:num w:numId="22">
    <w:abstractNumId w:val="26"/>
  </w:num>
  <w:num w:numId="23">
    <w:abstractNumId w:val="13"/>
  </w:num>
  <w:num w:numId="24">
    <w:abstractNumId w:val="3"/>
  </w:num>
  <w:num w:numId="25">
    <w:abstractNumId w:val="6"/>
  </w:num>
  <w:num w:numId="26">
    <w:abstractNumId w:val="24"/>
  </w:num>
  <w:num w:numId="27">
    <w:abstractNumId w:val="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88"/>
    <w:rsid w:val="00017968"/>
    <w:rsid w:val="000204C3"/>
    <w:rsid w:val="00047C9D"/>
    <w:rsid w:val="00081D89"/>
    <w:rsid w:val="000D31CF"/>
    <w:rsid w:val="000E1962"/>
    <w:rsid w:val="000E5AAB"/>
    <w:rsid w:val="00123426"/>
    <w:rsid w:val="001369C8"/>
    <w:rsid w:val="001511F5"/>
    <w:rsid w:val="00166B43"/>
    <w:rsid w:val="001A1989"/>
    <w:rsid w:val="00223D17"/>
    <w:rsid w:val="00232886"/>
    <w:rsid w:val="0025330D"/>
    <w:rsid w:val="00255699"/>
    <w:rsid w:val="00275978"/>
    <w:rsid w:val="00275CD4"/>
    <w:rsid w:val="00281A6F"/>
    <w:rsid w:val="00297AEB"/>
    <w:rsid w:val="00311D3D"/>
    <w:rsid w:val="00320820"/>
    <w:rsid w:val="00333A67"/>
    <w:rsid w:val="00335BF0"/>
    <w:rsid w:val="003443CE"/>
    <w:rsid w:val="00345A91"/>
    <w:rsid w:val="003471E7"/>
    <w:rsid w:val="00350052"/>
    <w:rsid w:val="00366E05"/>
    <w:rsid w:val="00380D35"/>
    <w:rsid w:val="0038581B"/>
    <w:rsid w:val="003C6EFC"/>
    <w:rsid w:val="003E1B8C"/>
    <w:rsid w:val="00455A88"/>
    <w:rsid w:val="004E0F32"/>
    <w:rsid w:val="004F1228"/>
    <w:rsid w:val="005532B2"/>
    <w:rsid w:val="00577667"/>
    <w:rsid w:val="00583AD2"/>
    <w:rsid w:val="005B0C42"/>
    <w:rsid w:val="005E1857"/>
    <w:rsid w:val="00603528"/>
    <w:rsid w:val="006256FA"/>
    <w:rsid w:val="00661CB1"/>
    <w:rsid w:val="00691DB4"/>
    <w:rsid w:val="00691F83"/>
    <w:rsid w:val="006E7AEC"/>
    <w:rsid w:val="006F5F5B"/>
    <w:rsid w:val="00707FC3"/>
    <w:rsid w:val="00711BB0"/>
    <w:rsid w:val="00726498"/>
    <w:rsid w:val="00754303"/>
    <w:rsid w:val="007839BC"/>
    <w:rsid w:val="007B2EB9"/>
    <w:rsid w:val="007D4047"/>
    <w:rsid w:val="007E6987"/>
    <w:rsid w:val="008072F3"/>
    <w:rsid w:val="00827495"/>
    <w:rsid w:val="00855E8B"/>
    <w:rsid w:val="00862DB6"/>
    <w:rsid w:val="00874B5C"/>
    <w:rsid w:val="008D386C"/>
    <w:rsid w:val="00901A7F"/>
    <w:rsid w:val="00934C1D"/>
    <w:rsid w:val="00982D7A"/>
    <w:rsid w:val="00994302"/>
    <w:rsid w:val="009A2427"/>
    <w:rsid w:val="009A6C3C"/>
    <w:rsid w:val="009F4102"/>
    <w:rsid w:val="00A143E1"/>
    <w:rsid w:val="00A45B7B"/>
    <w:rsid w:val="00A45CA9"/>
    <w:rsid w:val="00A76289"/>
    <w:rsid w:val="00A80895"/>
    <w:rsid w:val="00AA61E2"/>
    <w:rsid w:val="00AB2554"/>
    <w:rsid w:val="00AD35DF"/>
    <w:rsid w:val="00AD38E7"/>
    <w:rsid w:val="00AE1B29"/>
    <w:rsid w:val="00B12A3A"/>
    <w:rsid w:val="00B378E3"/>
    <w:rsid w:val="00B648BA"/>
    <w:rsid w:val="00B969B7"/>
    <w:rsid w:val="00BE02EF"/>
    <w:rsid w:val="00BE157E"/>
    <w:rsid w:val="00BE7FA5"/>
    <w:rsid w:val="00C07CA0"/>
    <w:rsid w:val="00C15739"/>
    <w:rsid w:val="00C165C2"/>
    <w:rsid w:val="00CB137B"/>
    <w:rsid w:val="00CC32E8"/>
    <w:rsid w:val="00D02A10"/>
    <w:rsid w:val="00D06CA5"/>
    <w:rsid w:val="00D35049"/>
    <w:rsid w:val="00D35480"/>
    <w:rsid w:val="00DA0FF5"/>
    <w:rsid w:val="00DA511A"/>
    <w:rsid w:val="00DB4FD5"/>
    <w:rsid w:val="00DD4012"/>
    <w:rsid w:val="00DD5397"/>
    <w:rsid w:val="00DF5005"/>
    <w:rsid w:val="00E03990"/>
    <w:rsid w:val="00E20337"/>
    <w:rsid w:val="00E52257"/>
    <w:rsid w:val="00E56217"/>
    <w:rsid w:val="00E76F3E"/>
    <w:rsid w:val="00EB15CF"/>
    <w:rsid w:val="00EB3311"/>
    <w:rsid w:val="00EC13F6"/>
    <w:rsid w:val="00EC6987"/>
    <w:rsid w:val="00F01572"/>
    <w:rsid w:val="00F558C1"/>
    <w:rsid w:val="00F62F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
    <w:uiPriority w:val="1"/>
    <w:qFormat/>
    <w:rsid w:val="00AD38E7"/>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 w:type="paragraph" w:styleId="NormalWeb">
    <w:name w:val="Normal (Web)"/>
    <w:basedOn w:val="Normal"/>
    <w:uiPriority w:val="99"/>
    <w:unhideWhenUsed/>
    <w:rsid w:val="000204C3"/>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204C3"/>
    <w:rPr>
      <w:b/>
      <w:bCs/>
    </w:rPr>
  </w:style>
  <w:style w:type="table" w:styleId="TableGrid">
    <w:name w:val="Table Grid"/>
    <w:basedOn w:val="TableNormal"/>
    <w:uiPriority w:val="59"/>
    <w:rsid w:val="00D35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48BA"/>
    <w:rPr>
      <w:color w:val="0000FF"/>
      <w:u w:val="single"/>
    </w:rPr>
  </w:style>
  <w:style w:type="character" w:customStyle="1" w:styleId="vkekvd">
    <w:name w:val="vkekvd"/>
    <w:basedOn w:val="DefaultParagraphFont"/>
    <w:rsid w:val="00B648BA"/>
  </w:style>
  <w:style w:type="character" w:customStyle="1" w:styleId="t286pc">
    <w:name w:val="t286pc"/>
    <w:basedOn w:val="DefaultParagraphFont"/>
    <w:rsid w:val="00B64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87118">
      <w:bodyDiv w:val="1"/>
      <w:marLeft w:val="0"/>
      <w:marRight w:val="0"/>
      <w:marTop w:val="0"/>
      <w:marBottom w:val="0"/>
      <w:divBdr>
        <w:top w:val="none" w:sz="0" w:space="0" w:color="auto"/>
        <w:left w:val="none" w:sz="0" w:space="0" w:color="auto"/>
        <w:bottom w:val="none" w:sz="0" w:space="0" w:color="auto"/>
        <w:right w:val="none" w:sz="0" w:space="0" w:color="auto"/>
      </w:divBdr>
    </w:div>
    <w:div w:id="287202157">
      <w:bodyDiv w:val="1"/>
      <w:marLeft w:val="0"/>
      <w:marRight w:val="0"/>
      <w:marTop w:val="0"/>
      <w:marBottom w:val="0"/>
      <w:divBdr>
        <w:top w:val="none" w:sz="0" w:space="0" w:color="auto"/>
        <w:left w:val="none" w:sz="0" w:space="0" w:color="auto"/>
        <w:bottom w:val="none" w:sz="0" w:space="0" w:color="auto"/>
        <w:right w:val="none" w:sz="0" w:space="0" w:color="auto"/>
      </w:divBdr>
    </w:div>
    <w:div w:id="378281146">
      <w:bodyDiv w:val="1"/>
      <w:marLeft w:val="0"/>
      <w:marRight w:val="0"/>
      <w:marTop w:val="0"/>
      <w:marBottom w:val="0"/>
      <w:divBdr>
        <w:top w:val="none" w:sz="0" w:space="0" w:color="auto"/>
        <w:left w:val="none" w:sz="0" w:space="0" w:color="auto"/>
        <w:bottom w:val="none" w:sz="0" w:space="0" w:color="auto"/>
        <w:right w:val="none" w:sz="0" w:space="0" w:color="auto"/>
      </w:divBdr>
    </w:div>
    <w:div w:id="413628576">
      <w:bodyDiv w:val="1"/>
      <w:marLeft w:val="0"/>
      <w:marRight w:val="0"/>
      <w:marTop w:val="0"/>
      <w:marBottom w:val="0"/>
      <w:divBdr>
        <w:top w:val="none" w:sz="0" w:space="0" w:color="auto"/>
        <w:left w:val="none" w:sz="0" w:space="0" w:color="auto"/>
        <w:bottom w:val="none" w:sz="0" w:space="0" w:color="auto"/>
        <w:right w:val="none" w:sz="0" w:space="0" w:color="auto"/>
      </w:divBdr>
    </w:div>
    <w:div w:id="546529684">
      <w:bodyDiv w:val="1"/>
      <w:marLeft w:val="0"/>
      <w:marRight w:val="0"/>
      <w:marTop w:val="0"/>
      <w:marBottom w:val="0"/>
      <w:divBdr>
        <w:top w:val="none" w:sz="0" w:space="0" w:color="auto"/>
        <w:left w:val="none" w:sz="0" w:space="0" w:color="auto"/>
        <w:bottom w:val="none" w:sz="0" w:space="0" w:color="auto"/>
        <w:right w:val="none" w:sz="0" w:space="0" w:color="auto"/>
      </w:divBdr>
    </w:div>
    <w:div w:id="603271234">
      <w:bodyDiv w:val="1"/>
      <w:marLeft w:val="0"/>
      <w:marRight w:val="0"/>
      <w:marTop w:val="0"/>
      <w:marBottom w:val="0"/>
      <w:divBdr>
        <w:top w:val="none" w:sz="0" w:space="0" w:color="auto"/>
        <w:left w:val="none" w:sz="0" w:space="0" w:color="auto"/>
        <w:bottom w:val="none" w:sz="0" w:space="0" w:color="auto"/>
        <w:right w:val="none" w:sz="0" w:space="0" w:color="auto"/>
      </w:divBdr>
    </w:div>
    <w:div w:id="950552221">
      <w:bodyDiv w:val="1"/>
      <w:marLeft w:val="0"/>
      <w:marRight w:val="0"/>
      <w:marTop w:val="0"/>
      <w:marBottom w:val="0"/>
      <w:divBdr>
        <w:top w:val="none" w:sz="0" w:space="0" w:color="auto"/>
        <w:left w:val="none" w:sz="0" w:space="0" w:color="auto"/>
        <w:bottom w:val="none" w:sz="0" w:space="0" w:color="auto"/>
        <w:right w:val="none" w:sz="0" w:space="0" w:color="auto"/>
      </w:divBdr>
    </w:div>
    <w:div w:id="1025181489">
      <w:bodyDiv w:val="1"/>
      <w:marLeft w:val="0"/>
      <w:marRight w:val="0"/>
      <w:marTop w:val="0"/>
      <w:marBottom w:val="0"/>
      <w:divBdr>
        <w:top w:val="none" w:sz="0" w:space="0" w:color="auto"/>
        <w:left w:val="none" w:sz="0" w:space="0" w:color="auto"/>
        <w:bottom w:val="none" w:sz="0" w:space="0" w:color="auto"/>
        <w:right w:val="none" w:sz="0" w:space="0" w:color="auto"/>
      </w:divBdr>
    </w:div>
    <w:div w:id="1030448692">
      <w:bodyDiv w:val="1"/>
      <w:marLeft w:val="0"/>
      <w:marRight w:val="0"/>
      <w:marTop w:val="0"/>
      <w:marBottom w:val="0"/>
      <w:divBdr>
        <w:top w:val="none" w:sz="0" w:space="0" w:color="auto"/>
        <w:left w:val="none" w:sz="0" w:space="0" w:color="auto"/>
        <w:bottom w:val="none" w:sz="0" w:space="0" w:color="auto"/>
        <w:right w:val="none" w:sz="0" w:space="0" w:color="auto"/>
      </w:divBdr>
    </w:div>
    <w:div w:id="1140465986">
      <w:bodyDiv w:val="1"/>
      <w:marLeft w:val="0"/>
      <w:marRight w:val="0"/>
      <w:marTop w:val="0"/>
      <w:marBottom w:val="0"/>
      <w:divBdr>
        <w:top w:val="none" w:sz="0" w:space="0" w:color="auto"/>
        <w:left w:val="none" w:sz="0" w:space="0" w:color="auto"/>
        <w:bottom w:val="none" w:sz="0" w:space="0" w:color="auto"/>
        <w:right w:val="none" w:sz="0" w:space="0" w:color="auto"/>
      </w:divBdr>
    </w:div>
    <w:div w:id="1149395643">
      <w:bodyDiv w:val="1"/>
      <w:marLeft w:val="0"/>
      <w:marRight w:val="0"/>
      <w:marTop w:val="0"/>
      <w:marBottom w:val="0"/>
      <w:divBdr>
        <w:top w:val="none" w:sz="0" w:space="0" w:color="auto"/>
        <w:left w:val="none" w:sz="0" w:space="0" w:color="auto"/>
        <w:bottom w:val="none" w:sz="0" w:space="0" w:color="auto"/>
        <w:right w:val="none" w:sz="0" w:space="0" w:color="auto"/>
      </w:divBdr>
    </w:div>
    <w:div w:id="1675500173">
      <w:bodyDiv w:val="1"/>
      <w:marLeft w:val="0"/>
      <w:marRight w:val="0"/>
      <w:marTop w:val="0"/>
      <w:marBottom w:val="0"/>
      <w:divBdr>
        <w:top w:val="none" w:sz="0" w:space="0" w:color="auto"/>
        <w:left w:val="none" w:sz="0" w:space="0" w:color="auto"/>
        <w:bottom w:val="none" w:sz="0" w:space="0" w:color="auto"/>
        <w:right w:val="none" w:sz="0" w:space="0" w:color="auto"/>
      </w:divBdr>
    </w:div>
    <w:div w:id="1761290863">
      <w:bodyDiv w:val="1"/>
      <w:marLeft w:val="0"/>
      <w:marRight w:val="0"/>
      <w:marTop w:val="0"/>
      <w:marBottom w:val="0"/>
      <w:divBdr>
        <w:top w:val="none" w:sz="0" w:space="0" w:color="auto"/>
        <w:left w:val="none" w:sz="0" w:space="0" w:color="auto"/>
        <w:bottom w:val="none" w:sz="0" w:space="0" w:color="auto"/>
        <w:right w:val="none" w:sz="0" w:space="0" w:color="auto"/>
      </w:divBdr>
      <w:divsChild>
        <w:div w:id="1554468735">
          <w:marLeft w:val="0"/>
          <w:marRight w:val="0"/>
          <w:marTop w:val="240"/>
          <w:marBottom w:val="240"/>
          <w:divBdr>
            <w:top w:val="none" w:sz="0" w:space="0" w:color="auto"/>
            <w:left w:val="none" w:sz="0" w:space="0" w:color="auto"/>
            <w:bottom w:val="none" w:sz="0" w:space="0" w:color="auto"/>
            <w:right w:val="none" w:sz="0" w:space="0" w:color="auto"/>
          </w:divBdr>
        </w:div>
        <w:div w:id="1663582287">
          <w:marLeft w:val="0"/>
          <w:marRight w:val="0"/>
          <w:marTop w:val="240"/>
          <w:marBottom w:val="240"/>
          <w:divBdr>
            <w:top w:val="none" w:sz="0" w:space="0" w:color="auto"/>
            <w:left w:val="none" w:sz="0" w:space="0" w:color="auto"/>
            <w:bottom w:val="none" w:sz="0" w:space="0" w:color="auto"/>
            <w:right w:val="none" w:sz="0" w:space="0" w:color="auto"/>
          </w:divBdr>
        </w:div>
        <w:div w:id="857894348">
          <w:marLeft w:val="0"/>
          <w:marRight w:val="0"/>
          <w:marTop w:val="450"/>
          <w:marBottom w:val="450"/>
          <w:divBdr>
            <w:top w:val="none" w:sz="0" w:space="0" w:color="auto"/>
            <w:left w:val="none" w:sz="0" w:space="0" w:color="auto"/>
            <w:bottom w:val="none" w:sz="0" w:space="0" w:color="auto"/>
            <w:right w:val="none" w:sz="0" w:space="0" w:color="auto"/>
          </w:divBdr>
        </w:div>
        <w:div w:id="1681620604">
          <w:marLeft w:val="0"/>
          <w:marRight w:val="0"/>
          <w:marTop w:val="450"/>
          <w:marBottom w:val="450"/>
          <w:divBdr>
            <w:top w:val="none" w:sz="0" w:space="0" w:color="auto"/>
            <w:left w:val="none" w:sz="0" w:space="0" w:color="auto"/>
            <w:bottom w:val="none" w:sz="0" w:space="0" w:color="auto"/>
            <w:right w:val="none" w:sz="0" w:space="0" w:color="auto"/>
          </w:divBdr>
        </w:div>
        <w:div w:id="1251738064">
          <w:marLeft w:val="0"/>
          <w:marRight w:val="0"/>
          <w:marTop w:val="450"/>
          <w:marBottom w:val="450"/>
          <w:divBdr>
            <w:top w:val="none" w:sz="0" w:space="0" w:color="auto"/>
            <w:left w:val="none" w:sz="0" w:space="0" w:color="auto"/>
            <w:bottom w:val="none" w:sz="0" w:space="0" w:color="auto"/>
            <w:right w:val="none" w:sz="0" w:space="0" w:color="auto"/>
          </w:divBdr>
        </w:div>
        <w:div w:id="2023893768">
          <w:marLeft w:val="0"/>
          <w:marRight w:val="0"/>
          <w:marTop w:val="450"/>
          <w:marBottom w:val="450"/>
          <w:divBdr>
            <w:top w:val="none" w:sz="0" w:space="0" w:color="auto"/>
            <w:left w:val="none" w:sz="0" w:space="0" w:color="auto"/>
            <w:bottom w:val="none" w:sz="0" w:space="0" w:color="auto"/>
            <w:right w:val="none" w:sz="0" w:space="0" w:color="auto"/>
          </w:divBdr>
        </w:div>
        <w:div w:id="1361318346">
          <w:marLeft w:val="0"/>
          <w:marRight w:val="0"/>
          <w:marTop w:val="450"/>
          <w:marBottom w:val="450"/>
          <w:divBdr>
            <w:top w:val="none" w:sz="0" w:space="0" w:color="auto"/>
            <w:left w:val="none" w:sz="0" w:space="0" w:color="auto"/>
            <w:bottom w:val="none" w:sz="0" w:space="0" w:color="auto"/>
            <w:right w:val="none" w:sz="0" w:space="0" w:color="auto"/>
          </w:divBdr>
        </w:div>
        <w:div w:id="19819268">
          <w:marLeft w:val="0"/>
          <w:marRight w:val="0"/>
          <w:marTop w:val="450"/>
          <w:marBottom w:val="450"/>
          <w:divBdr>
            <w:top w:val="none" w:sz="0" w:space="0" w:color="auto"/>
            <w:left w:val="none" w:sz="0" w:space="0" w:color="auto"/>
            <w:bottom w:val="none" w:sz="0" w:space="0" w:color="auto"/>
            <w:right w:val="none" w:sz="0" w:space="0" w:color="auto"/>
          </w:divBdr>
        </w:div>
        <w:div w:id="1299995901">
          <w:marLeft w:val="0"/>
          <w:marRight w:val="0"/>
          <w:marTop w:val="240"/>
          <w:marBottom w:val="240"/>
          <w:divBdr>
            <w:top w:val="none" w:sz="0" w:space="0" w:color="auto"/>
            <w:left w:val="none" w:sz="0" w:space="0" w:color="auto"/>
            <w:bottom w:val="none" w:sz="0" w:space="0" w:color="auto"/>
            <w:right w:val="none" w:sz="0" w:space="0" w:color="auto"/>
          </w:divBdr>
        </w:div>
      </w:divsChild>
    </w:div>
    <w:div w:id="1873810608">
      <w:bodyDiv w:val="1"/>
      <w:marLeft w:val="0"/>
      <w:marRight w:val="0"/>
      <w:marTop w:val="0"/>
      <w:marBottom w:val="0"/>
      <w:divBdr>
        <w:top w:val="none" w:sz="0" w:space="0" w:color="auto"/>
        <w:left w:val="none" w:sz="0" w:space="0" w:color="auto"/>
        <w:bottom w:val="none" w:sz="0" w:space="0" w:color="auto"/>
        <w:right w:val="none" w:sz="0" w:space="0" w:color="auto"/>
      </w:divBdr>
    </w:div>
    <w:div w:id="211427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Windows User</cp:lastModifiedBy>
  <cp:revision>5</cp:revision>
  <cp:lastPrinted>2025-01-06T11:19:00Z</cp:lastPrinted>
  <dcterms:created xsi:type="dcterms:W3CDTF">2025-07-03T04:54:00Z</dcterms:created>
  <dcterms:modified xsi:type="dcterms:W3CDTF">2025-07-26T18:56:00Z</dcterms:modified>
</cp:coreProperties>
</file>