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BE6C" w14:textId="77777777" w:rsidR="0091309A" w:rsidRPr="0085504F" w:rsidRDefault="0091309A" w:rsidP="0085504F">
      <w:pPr>
        <w:pStyle w:val="BodyText"/>
        <w:spacing w:before="10"/>
        <w:ind w:left="20"/>
        <w:jc w:val="center"/>
        <w:rPr>
          <w:rFonts w:asciiTheme="minorHAnsi" w:hAnsiTheme="minorHAnsi" w:cstheme="minorHAnsi"/>
          <w:b/>
          <w:bCs/>
        </w:rPr>
      </w:pPr>
      <w:r w:rsidRPr="0085504F">
        <w:rPr>
          <w:rFonts w:asciiTheme="minorHAnsi" w:hAnsiTheme="minorHAnsi" w:cstheme="minorHAnsi"/>
          <w:b/>
          <w:bCs/>
        </w:rPr>
        <w:t>ANNA</w:t>
      </w:r>
      <w:r w:rsidRPr="0085504F">
        <w:rPr>
          <w:rFonts w:asciiTheme="minorHAnsi" w:hAnsiTheme="minorHAnsi" w:cstheme="minorHAnsi"/>
          <w:b/>
          <w:bCs/>
          <w:spacing w:val="-2"/>
        </w:rPr>
        <w:t xml:space="preserve"> </w:t>
      </w:r>
      <w:r w:rsidRPr="0085504F">
        <w:rPr>
          <w:rFonts w:asciiTheme="minorHAnsi" w:hAnsiTheme="minorHAnsi" w:cstheme="minorHAnsi"/>
          <w:b/>
          <w:bCs/>
        </w:rPr>
        <w:t xml:space="preserve">ADARSH COLLEGE FOR WOMEN </w:t>
      </w:r>
      <w:r w:rsidRPr="0085504F">
        <w:rPr>
          <w:rFonts w:asciiTheme="minorHAnsi" w:hAnsiTheme="minorHAnsi" w:cstheme="minorHAnsi"/>
          <w:b/>
          <w:bCs/>
          <w:spacing w:val="-2"/>
        </w:rPr>
        <w:t>(AUTONOMOUS)</w:t>
      </w:r>
    </w:p>
    <w:p w14:paraId="0B7209E8" w14:textId="77777777" w:rsidR="0091309A" w:rsidRPr="0085504F" w:rsidRDefault="0091309A" w:rsidP="0085504F">
      <w:pPr>
        <w:pStyle w:val="BodyText"/>
        <w:spacing w:before="160"/>
        <w:ind w:left="465" w:right="720"/>
        <w:jc w:val="center"/>
        <w:rPr>
          <w:rFonts w:asciiTheme="minorHAnsi" w:hAnsiTheme="minorHAnsi" w:cstheme="minorHAnsi"/>
          <w:b/>
          <w:bCs/>
        </w:rPr>
      </w:pPr>
      <w:r w:rsidRPr="0085504F">
        <w:rPr>
          <w:rFonts w:asciiTheme="minorHAnsi" w:hAnsiTheme="minorHAnsi" w:cstheme="minorHAnsi"/>
          <w:b/>
          <w:bCs/>
        </w:rPr>
        <w:t xml:space="preserve">CHENNAI - 600 </w:t>
      </w:r>
      <w:r w:rsidRPr="0085504F">
        <w:rPr>
          <w:rFonts w:asciiTheme="minorHAnsi" w:hAnsiTheme="minorHAnsi" w:cstheme="minorHAnsi"/>
          <w:b/>
          <w:bCs/>
          <w:spacing w:val="-5"/>
        </w:rPr>
        <w:t>040</w:t>
      </w:r>
    </w:p>
    <w:p w14:paraId="30F2C680" w14:textId="6CD654EF" w:rsidR="0091309A" w:rsidRPr="0085504F" w:rsidRDefault="0091309A" w:rsidP="0085504F">
      <w:pPr>
        <w:pStyle w:val="BodyText"/>
        <w:spacing w:before="160"/>
        <w:ind w:left="465" w:right="720"/>
        <w:jc w:val="center"/>
        <w:rPr>
          <w:rFonts w:asciiTheme="minorHAnsi" w:hAnsiTheme="minorHAnsi" w:cstheme="minorHAnsi"/>
          <w:b/>
          <w:bCs/>
        </w:rPr>
      </w:pPr>
      <w:r w:rsidRPr="0085504F">
        <w:rPr>
          <w:rFonts w:asciiTheme="minorHAnsi" w:hAnsiTheme="minorHAnsi" w:cstheme="minorHAnsi"/>
          <w:b/>
          <w:bCs/>
        </w:rPr>
        <w:t>End</w:t>
      </w:r>
      <w:r w:rsidRPr="0085504F">
        <w:rPr>
          <w:rFonts w:asciiTheme="minorHAnsi" w:hAnsiTheme="minorHAnsi" w:cstheme="minorHAnsi"/>
          <w:b/>
          <w:bCs/>
          <w:spacing w:val="-3"/>
        </w:rPr>
        <w:t xml:space="preserve"> </w:t>
      </w:r>
      <w:r w:rsidRPr="0085504F">
        <w:rPr>
          <w:rFonts w:asciiTheme="minorHAnsi" w:hAnsiTheme="minorHAnsi" w:cstheme="minorHAnsi"/>
          <w:b/>
          <w:bCs/>
        </w:rPr>
        <w:t>Semester</w:t>
      </w:r>
      <w:r w:rsidRPr="0085504F">
        <w:rPr>
          <w:rFonts w:asciiTheme="minorHAnsi" w:hAnsiTheme="minorHAnsi" w:cstheme="minorHAnsi"/>
          <w:b/>
          <w:bCs/>
          <w:spacing w:val="-3"/>
        </w:rPr>
        <w:t xml:space="preserve"> </w:t>
      </w:r>
      <w:r w:rsidRPr="0085504F">
        <w:rPr>
          <w:rFonts w:asciiTheme="minorHAnsi" w:hAnsiTheme="minorHAnsi" w:cstheme="minorHAnsi"/>
          <w:b/>
          <w:bCs/>
        </w:rPr>
        <w:t>Examinations</w:t>
      </w:r>
      <w:r w:rsidRPr="0085504F">
        <w:rPr>
          <w:rFonts w:asciiTheme="minorHAnsi" w:hAnsiTheme="minorHAnsi" w:cstheme="minorHAnsi"/>
          <w:b/>
          <w:bCs/>
          <w:spacing w:val="-3"/>
        </w:rPr>
        <w:t xml:space="preserve"> </w:t>
      </w:r>
      <w:r w:rsidRPr="0085504F">
        <w:rPr>
          <w:rFonts w:asciiTheme="minorHAnsi" w:hAnsiTheme="minorHAnsi" w:cstheme="minorHAnsi"/>
          <w:b/>
          <w:bCs/>
        </w:rPr>
        <w:t>November-</w:t>
      </w:r>
      <w:r w:rsidRPr="0085504F">
        <w:rPr>
          <w:rFonts w:asciiTheme="minorHAnsi" w:hAnsiTheme="minorHAnsi" w:cstheme="minorHAnsi"/>
          <w:b/>
          <w:bCs/>
          <w:spacing w:val="-4"/>
        </w:rPr>
        <w:t>2025</w:t>
      </w:r>
      <w:r w:rsidRPr="0085504F">
        <w:rPr>
          <w:rFonts w:asciiTheme="minorHAnsi" w:hAnsiTheme="minorHAnsi" w:cstheme="minorHAnsi"/>
          <w:b/>
          <w:bCs/>
          <w:spacing w:val="-4"/>
        </w:rPr>
        <w:t xml:space="preserve"> – ANSWER KEY</w:t>
      </w:r>
    </w:p>
    <w:p w14:paraId="6CB5DF55" w14:textId="77777777" w:rsidR="0091309A" w:rsidRPr="0085504F" w:rsidRDefault="0091309A" w:rsidP="0085504F">
      <w:pPr>
        <w:spacing w:before="2" w:after="1"/>
        <w:jc w:val="center"/>
        <w:rPr>
          <w:rFonts w:asciiTheme="minorHAnsi" w:hAnsiTheme="minorHAnsi" w:cstheme="minorHAnsi"/>
          <w:b/>
          <w:sz w:val="24"/>
          <w:szCs w:val="24"/>
        </w:rPr>
      </w:pPr>
    </w:p>
    <w:tbl>
      <w:tblPr>
        <w:tblW w:w="11483"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5099"/>
        <w:gridCol w:w="1420"/>
        <w:gridCol w:w="1340"/>
        <w:gridCol w:w="2915"/>
      </w:tblGrid>
      <w:tr w:rsidR="0091309A" w:rsidRPr="0085504F" w14:paraId="30C39056" w14:textId="77777777" w:rsidTr="00C72127">
        <w:trPr>
          <w:trHeight w:val="260"/>
        </w:trPr>
        <w:tc>
          <w:tcPr>
            <w:tcW w:w="5808" w:type="dxa"/>
            <w:gridSpan w:val="2"/>
          </w:tcPr>
          <w:p w14:paraId="1845C0FC" w14:textId="77777777" w:rsidR="0091309A" w:rsidRPr="0085504F" w:rsidRDefault="0091309A" w:rsidP="0085504F">
            <w:pPr>
              <w:pStyle w:val="TableParagraph"/>
              <w:spacing w:before="3" w:line="237" w:lineRule="exact"/>
              <w:ind w:left="99"/>
              <w:jc w:val="both"/>
              <w:rPr>
                <w:rFonts w:asciiTheme="minorHAnsi" w:hAnsiTheme="minorHAnsi" w:cstheme="minorHAnsi"/>
                <w:b/>
                <w:sz w:val="24"/>
                <w:szCs w:val="24"/>
              </w:rPr>
            </w:pPr>
            <w:r w:rsidRPr="0085504F">
              <w:rPr>
                <w:rFonts w:asciiTheme="minorHAnsi" w:hAnsiTheme="minorHAnsi" w:cstheme="minorHAnsi"/>
                <w:b/>
                <w:sz w:val="24"/>
                <w:szCs w:val="24"/>
              </w:rPr>
              <w:t>Programme</w:t>
            </w:r>
            <w:r w:rsidRPr="0085504F">
              <w:rPr>
                <w:rFonts w:asciiTheme="minorHAnsi" w:hAnsiTheme="minorHAnsi" w:cstheme="minorHAnsi"/>
                <w:b/>
                <w:spacing w:val="-3"/>
                <w:sz w:val="24"/>
                <w:szCs w:val="24"/>
              </w:rPr>
              <w:t xml:space="preserve"> </w:t>
            </w:r>
            <w:r w:rsidRPr="0085504F">
              <w:rPr>
                <w:rFonts w:asciiTheme="minorHAnsi" w:hAnsiTheme="minorHAnsi" w:cstheme="minorHAnsi"/>
                <w:b/>
                <w:sz w:val="24"/>
                <w:szCs w:val="24"/>
              </w:rPr>
              <w:t>:</w:t>
            </w:r>
            <w:r w:rsidRPr="0085504F">
              <w:rPr>
                <w:rFonts w:asciiTheme="minorHAnsi" w:hAnsiTheme="minorHAnsi" w:cstheme="minorHAnsi"/>
                <w:b/>
                <w:spacing w:val="-2"/>
                <w:sz w:val="24"/>
                <w:szCs w:val="24"/>
              </w:rPr>
              <w:t xml:space="preserve"> M.Com</w:t>
            </w:r>
          </w:p>
        </w:tc>
        <w:tc>
          <w:tcPr>
            <w:tcW w:w="2760" w:type="dxa"/>
            <w:gridSpan w:val="2"/>
          </w:tcPr>
          <w:p w14:paraId="470935D3" w14:textId="77777777" w:rsidR="0091309A" w:rsidRPr="0085504F" w:rsidRDefault="0091309A" w:rsidP="0085504F">
            <w:pPr>
              <w:pStyle w:val="TableParagraph"/>
              <w:spacing w:before="3" w:line="237" w:lineRule="exact"/>
              <w:ind w:left="457"/>
              <w:jc w:val="both"/>
              <w:rPr>
                <w:rFonts w:asciiTheme="minorHAnsi" w:hAnsiTheme="minorHAnsi" w:cstheme="minorHAnsi"/>
                <w:b/>
                <w:sz w:val="24"/>
                <w:szCs w:val="24"/>
              </w:rPr>
            </w:pPr>
            <w:r w:rsidRPr="0085504F">
              <w:rPr>
                <w:rFonts w:asciiTheme="minorHAnsi" w:hAnsiTheme="minorHAnsi" w:cstheme="minorHAnsi"/>
                <w:b/>
                <w:sz w:val="24"/>
                <w:szCs w:val="24"/>
              </w:rPr>
              <w:t>Batch : 2024-</w:t>
            </w:r>
            <w:r w:rsidRPr="0085504F">
              <w:rPr>
                <w:rFonts w:asciiTheme="minorHAnsi" w:hAnsiTheme="minorHAnsi" w:cstheme="minorHAnsi"/>
                <w:b/>
                <w:spacing w:val="-4"/>
                <w:sz w:val="24"/>
                <w:szCs w:val="24"/>
              </w:rPr>
              <w:t>2025</w:t>
            </w:r>
          </w:p>
        </w:tc>
        <w:tc>
          <w:tcPr>
            <w:tcW w:w="2915" w:type="dxa"/>
          </w:tcPr>
          <w:p w14:paraId="4762B4EC" w14:textId="77777777" w:rsidR="0091309A" w:rsidRPr="0085504F" w:rsidRDefault="0091309A" w:rsidP="0085504F">
            <w:pPr>
              <w:pStyle w:val="TableParagraph"/>
              <w:spacing w:before="3" w:line="237" w:lineRule="exact"/>
              <w:ind w:left="131"/>
              <w:jc w:val="both"/>
              <w:rPr>
                <w:rFonts w:asciiTheme="minorHAnsi" w:hAnsiTheme="minorHAnsi" w:cstheme="minorHAnsi"/>
                <w:b/>
                <w:sz w:val="24"/>
                <w:szCs w:val="24"/>
              </w:rPr>
            </w:pPr>
            <w:r w:rsidRPr="0085504F">
              <w:rPr>
                <w:rFonts w:asciiTheme="minorHAnsi" w:hAnsiTheme="minorHAnsi" w:cstheme="minorHAnsi"/>
                <w:b/>
                <w:sz w:val="24"/>
                <w:szCs w:val="24"/>
              </w:rPr>
              <w:t xml:space="preserve">Semester </w:t>
            </w:r>
            <w:r w:rsidRPr="0085504F">
              <w:rPr>
                <w:rFonts w:asciiTheme="minorHAnsi" w:hAnsiTheme="minorHAnsi" w:cstheme="minorHAnsi"/>
                <w:b/>
                <w:spacing w:val="-4"/>
                <w:sz w:val="24"/>
                <w:szCs w:val="24"/>
              </w:rPr>
              <w:t>:III</w:t>
            </w:r>
          </w:p>
        </w:tc>
      </w:tr>
      <w:tr w:rsidR="0091309A" w:rsidRPr="0085504F" w14:paraId="4AFC1F0E" w14:textId="77777777" w:rsidTr="00C72127">
        <w:trPr>
          <w:trHeight w:val="280"/>
        </w:trPr>
        <w:tc>
          <w:tcPr>
            <w:tcW w:w="7228" w:type="dxa"/>
            <w:gridSpan w:val="3"/>
          </w:tcPr>
          <w:p w14:paraId="5984FB79" w14:textId="77777777" w:rsidR="0091309A" w:rsidRPr="0085504F" w:rsidRDefault="0091309A" w:rsidP="0085504F">
            <w:pPr>
              <w:pStyle w:val="TableParagraph"/>
              <w:spacing w:before="14" w:line="246" w:lineRule="exact"/>
              <w:ind w:left="99"/>
              <w:jc w:val="both"/>
              <w:rPr>
                <w:rFonts w:asciiTheme="minorHAnsi" w:hAnsiTheme="minorHAnsi" w:cstheme="minorHAnsi"/>
                <w:b/>
                <w:sz w:val="24"/>
                <w:szCs w:val="24"/>
              </w:rPr>
            </w:pPr>
            <w:r w:rsidRPr="0085504F">
              <w:rPr>
                <w:rFonts w:asciiTheme="minorHAnsi" w:hAnsiTheme="minorHAnsi" w:cstheme="minorHAnsi"/>
                <w:b/>
                <w:sz w:val="24"/>
                <w:szCs w:val="24"/>
              </w:rPr>
              <w:t>Course</w:t>
            </w:r>
            <w:r w:rsidRPr="0085504F">
              <w:rPr>
                <w:rFonts w:asciiTheme="minorHAnsi" w:hAnsiTheme="minorHAnsi" w:cstheme="minorHAnsi"/>
                <w:b/>
                <w:spacing w:val="-1"/>
                <w:sz w:val="24"/>
                <w:szCs w:val="24"/>
              </w:rPr>
              <w:t xml:space="preserve"> </w:t>
            </w:r>
            <w:r w:rsidRPr="0085504F">
              <w:rPr>
                <w:rFonts w:asciiTheme="minorHAnsi" w:hAnsiTheme="minorHAnsi" w:cstheme="minorHAnsi"/>
                <w:b/>
                <w:sz w:val="24"/>
                <w:szCs w:val="24"/>
              </w:rPr>
              <w:t>Title</w:t>
            </w:r>
            <w:r w:rsidRPr="0085504F">
              <w:rPr>
                <w:rFonts w:asciiTheme="minorHAnsi" w:hAnsiTheme="minorHAnsi" w:cstheme="minorHAnsi"/>
                <w:b/>
                <w:spacing w:val="-1"/>
                <w:sz w:val="24"/>
                <w:szCs w:val="24"/>
              </w:rPr>
              <w:t xml:space="preserve"> </w:t>
            </w:r>
            <w:r w:rsidRPr="0085504F">
              <w:rPr>
                <w:rFonts w:asciiTheme="minorHAnsi" w:hAnsiTheme="minorHAnsi" w:cstheme="minorHAnsi"/>
                <w:b/>
                <w:sz w:val="24"/>
                <w:szCs w:val="24"/>
              </w:rPr>
              <w:t>:</w:t>
            </w:r>
            <w:r w:rsidRPr="0085504F">
              <w:rPr>
                <w:rFonts w:asciiTheme="minorHAnsi" w:hAnsiTheme="minorHAnsi" w:cstheme="minorHAnsi"/>
                <w:b/>
                <w:spacing w:val="-1"/>
                <w:sz w:val="24"/>
                <w:szCs w:val="24"/>
              </w:rPr>
              <w:t xml:space="preserve"> </w:t>
            </w:r>
            <w:r w:rsidRPr="0085504F">
              <w:rPr>
                <w:rFonts w:asciiTheme="minorHAnsi" w:hAnsiTheme="minorHAnsi" w:cstheme="minorHAnsi"/>
                <w:b/>
                <w:sz w:val="24"/>
                <w:szCs w:val="24"/>
              </w:rPr>
              <w:t>International</w:t>
            </w:r>
            <w:r w:rsidRPr="0085504F">
              <w:rPr>
                <w:rFonts w:asciiTheme="minorHAnsi" w:hAnsiTheme="minorHAnsi" w:cstheme="minorHAnsi"/>
                <w:b/>
                <w:spacing w:val="-1"/>
                <w:sz w:val="24"/>
                <w:szCs w:val="24"/>
              </w:rPr>
              <w:t xml:space="preserve"> </w:t>
            </w:r>
            <w:r w:rsidRPr="0085504F">
              <w:rPr>
                <w:rFonts w:asciiTheme="minorHAnsi" w:hAnsiTheme="minorHAnsi" w:cstheme="minorHAnsi"/>
                <w:b/>
                <w:sz w:val="24"/>
                <w:szCs w:val="24"/>
              </w:rPr>
              <w:t>Financial</w:t>
            </w:r>
            <w:r w:rsidRPr="0085504F">
              <w:rPr>
                <w:rFonts w:asciiTheme="minorHAnsi" w:hAnsiTheme="minorHAnsi" w:cstheme="minorHAnsi"/>
                <w:b/>
                <w:spacing w:val="-1"/>
                <w:sz w:val="24"/>
                <w:szCs w:val="24"/>
              </w:rPr>
              <w:t xml:space="preserve"> </w:t>
            </w:r>
            <w:r w:rsidRPr="0085504F">
              <w:rPr>
                <w:rFonts w:asciiTheme="minorHAnsi" w:hAnsiTheme="minorHAnsi" w:cstheme="minorHAnsi"/>
                <w:b/>
                <w:spacing w:val="-2"/>
                <w:sz w:val="24"/>
                <w:szCs w:val="24"/>
              </w:rPr>
              <w:t>Management</w:t>
            </w:r>
          </w:p>
        </w:tc>
        <w:tc>
          <w:tcPr>
            <w:tcW w:w="4255" w:type="dxa"/>
            <w:gridSpan w:val="2"/>
          </w:tcPr>
          <w:p w14:paraId="5DB02EB1" w14:textId="77777777" w:rsidR="0091309A" w:rsidRPr="0085504F" w:rsidRDefault="0091309A" w:rsidP="0085504F">
            <w:pPr>
              <w:pStyle w:val="TableParagraph"/>
              <w:spacing w:before="14" w:line="246" w:lineRule="exact"/>
              <w:ind w:left="746"/>
              <w:jc w:val="both"/>
              <w:rPr>
                <w:rFonts w:asciiTheme="minorHAnsi" w:hAnsiTheme="minorHAnsi" w:cstheme="minorHAnsi"/>
                <w:b/>
                <w:sz w:val="24"/>
                <w:szCs w:val="24"/>
              </w:rPr>
            </w:pPr>
            <w:r w:rsidRPr="0085504F">
              <w:rPr>
                <w:rFonts w:asciiTheme="minorHAnsi" w:hAnsiTheme="minorHAnsi" w:cstheme="minorHAnsi"/>
                <w:b/>
                <w:sz w:val="24"/>
                <w:szCs w:val="24"/>
              </w:rPr>
              <w:t xml:space="preserve">Course Code </w:t>
            </w:r>
            <w:r w:rsidRPr="0085504F">
              <w:rPr>
                <w:rFonts w:asciiTheme="minorHAnsi" w:hAnsiTheme="minorHAnsi" w:cstheme="minorHAnsi"/>
                <w:b/>
                <w:spacing w:val="-10"/>
                <w:sz w:val="24"/>
                <w:szCs w:val="24"/>
              </w:rPr>
              <w:t>:</w:t>
            </w:r>
          </w:p>
        </w:tc>
      </w:tr>
      <w:tr w:rsidR="0091309A" w:rsidRPr="0085504F" w14:paraId="368B126F" w14:textId="77777777" w:rsidTr="00C72127">
        <w:trPr>
          <w:trHeight w:val="280"/>
        </w:trPr>
        <w:tc>
          <w:tcPr>
            <w:tcW w:w="7228" w:type="dxa"/>
            <w:gridSpan w:val="3"/>
          </w:tcPr>
          <w:p w14:paraId="4540455C" w14:textId="77777777" w:rsidR="0091309A" w:rsidRPr="0085504F" w:rsidRDefault="0091309A" w:rsidP="0085504F">
            <w:pPr>
              <w:pStyle w:val="TableParagraph"/>
              <w:spacing w:before="5" w:line="255" w:lineRule="exact"/>
              <w:ind w:left="99"/>
              <w:jc w:val="both"/>
              <w:rPr>
                <w:rFonts w:asciiTheme="minorHAnsi" w:hAnsiTheme="minorHAnsi" w:cstheme="minorHAnsi"/>
                <w:b/>
                <w:sz w:val="24"/>
                <w:szCs w:val="24"/>
              </w:rPr>
            </w:pPr>
            <w:r w:rsidRPr="0085504F">
              <w:rPr>
                <w:rFonts w:asciiTheme="minorHAnsi" w:hAnsiTheme="minorHAnsi" w:cstheme="minorHAnsi"/>
                <w:b/>
                <w:sz w:val="24"/>
                <w:szCs w:val="24"/>
              </w:rPr>
              <w:t xml:space="preserve">Duration : 3 </w:t>
            </w:r>
            <w:r w:rsidRPr="0085504F">
              <w:rPr>
                <w:rFonts w:asciiTheme="minorHAnsi" w:hAnsiTheme="minorHAnsi" w:cstheme="minorHAnsi"/>
                <w:b/>
                <w:spacing w:val="-2"/>
                <w:sz w:val="24"/>
                <w:szCs w:val="24"/>
              </w:rPr>
              <w:t>Hours</w:t>
            </w:r>
          </w:p>
        </w:tc>
        <w:tc>
          <w:tcPr>
            <w:tcW w:w="4255" w:type="dxa"/>
            <w:gridSpan w:val="2"/>
          </w:tcPr>
          <w:p w14:paraId="4DB1BC21" w14:textId="703F71A8" w:rsidR="0091309A" w:rsidRPr="0085504F" w:rsidRDefault="00AF73AB" w:rsidP="0085504F">
            <w:pPr>
              <w:pStyle w:val="TableParagraph"/>
              <w:spacing w:before="5" w:line="255" w:lineRule="exact"/>
              <w:ind w:left="386"/>
              <w:jc w:val="both"/>
              <w:rPr>
                <w:rFonts w:asciiTheme="minorHAnsi" w:hAnsiTheme="minorHAnsi" w:cstheme="minorHAnsi"/>
                <w:b/>
                <w:sz w:val="24"/>
                <w:szCs w:val="24"/>
              </w:rPr>
            </w:pPr>
            <w:r w:rsidRPr="0085504F">
              <w:rPr>
                <w:rFonts w:asciiTheme="minorHAnsi" w:hAnsiTheme="minorHAnsi" w:cstheme="minorHAnsi"/>
                <w:b/>
                <w:sz w:val="24"/>
                <w:szCs w:val="24"/>
              </w:rPr>
              <w:t xml:space="preserve">      </w:t>
            </w:r>
            <w:r w:rsidR="0091309A" w:rsidRPr="0085504F">
              <w:rPr>
                <w:rFonts w:asciiTheme="minorHAnsi" w:hAnsiTheme="minorHAnsi" w:cstheme="minorHAnsi"/>
                <w:b/>
                <w:sz w:val="24"/>
                <w:szCs w:val="24"/>
              </w:rPr>
              <w:t xml:space="preserve">Maximum Marks </w:t>
            </w:r>
            <w:r w:rsidR="0091309A" w:rsidRPr="0085504F">
              <w:rPr>
                <w:rFonts w:asciiTheme="minorHAnsi" w:hAnsiTheme="minorHAnsi" w:cstheme="minorHAnsi"/>
                <w:b/>
                <w:spacing w:val="-5"/>
                <w:sz w:val="24"/>
                <w:szCs w:val="24"/>
              </w:rPr>
              <w:t>:75</w:t>
            </w:r>
          </w:p>
        </w:tc>
      </w:tr>
      <w:tr w:rsidR="0091309A" w:rsidRPr="0085504F" w14:paraId="37C7C424" w14:textId="77777777" w:rsidTr="00C72127">
        <w:trPr>
          <w:trHeight w:val="540"/>
        </w:trPr>
        <w:tc>
          <w:tcPr>
            <w:tcW w:w="11483" w:type="dxa"/>
            <w:gridSpan w:val="5"/>
          </w:tcPr>
          <w:p w14:paraId="104EFB01" w14:textId="00F1F621" w:rsidR="00B825F6" w:rsidRPr="0085504F" w:rsidRDefault="0091309A" w:rsidP="0085504F">
            <w:pPr>
              <w:pStyle w:val="TableParagraph"/>
              <w:spacing w:line="272" w:lineRule="exact"/>
              <w:ind w:left="156" w:right="136"/>
              <w:jc w:val="both"/>
              <w:rPr>
                <w:rFonts w:asciiTheme="minorHAnsi" w:hAnsiTheme="minorHAnsi" w:cstheme="minorHAnsi"/>
                <w:b/>
                <w:sz w:val="24"/>
                <w:szCs w:val="24"/>
              </w:rPr>
            </w:pPr>
            <w:r w:rsidRPr="0085504F">
              <w:rPr>
                <w:rFonts w:asciiTheme="minorHAnsi" w:hAnsiTheme="minorHAnsi" w:cstheme="minorHAnsi"/>
                <w:b/>
                <w:sz w:val="24"/>
                <w:szCs w:val="24"/>
              </w:rPr>
              <w:t xml:space="preserve">SECTION - A </w:t>
            </w:r>
          </w:p>
          <w:p w14:paraId="40FFFE33" w14:textId="438A4651" w:rsidR="0091309A" w:rsidRPr="0085504F" w:rsidRDefault="0091309A" w:rsidP="0085504F">
            <w:pPr>
              <w:pStyle w:val="TableParagraph"/>
              <w:spacing w:line="248" w:lineRule="exact"/>
              <w:ind w:left="156" w:right="137"/>
              <w:jc w:val="both"/>
              <w:rPr>
                <w:rFonts w:asciiTheme="minorHAnsi" w:hAnsiTheme="minorHAnsi" w:cstheme="minorHAnsi"/>
                <w:b/>
                <w:sz w:val="24"/>
                <w:szCs w:val="24"/>
              </w:rPr>
            </w:pPr>
          </w:p>
        </w:tc>
      </w:tr>
      <w:tr w:rsidR="00B825F6" w:rsidRPr="0085504F" w14:paraId="697954F6" w14:textId="77777777" w:rsidTr="00C72127">
        <w:trPr>
          <w:trHeight w:val="775"/>
        </w:trPr>
        <w:tc>
          <w:tcPr>
            <w:tcW w:w="709" w:type="dxa"/>
          </w:tcPr>
          <w:p w14:paraId="05BC7C36" w14:textId="77777777" w:rsidR="00B825F6" w:rsidRPr="0085504F" w:rsidRDefault="00B825F6" w:rsidP="0085504F">
            <w:pPr>
              <w:pStyle w:val="TableParagraph"/>
              <w:spacing w:before="3"/>
              <w:ind w:left="15"/>
              <w:jc w:val="both"/>
              <w:rPr>
                <w:rFonts w:asciiTheme="minorHAnsi" w:hAnsiTheme="minorHAnsi" w:cstheme="minorHAnsi"/>
                <w:b/>
                <w:sz w:val="24"/>
                <w:szCs w:val="24"/>
              </w:rPr>
            </w:pPr>
            <w:r w:rsidRPr="0085504F">
              <w:rPr>
                <w:rFonts w:asciiTheme="minorHAnsi" w:hAnsiTheme="minorHAnsi" w:cstheme="minorHAnsi"/>
                <w:b/>
                <w:spacing w:val="-4"/>
                <w:sz w:val="24"/>
                <w:szCs w:val="24"/>
              </w:rPr>
              <w:t>Q.No</w:t>
            </w:r>
          </w:p>
        </w:tc>
        <w:tc>
          <w:tcPr>
            <w:tcW w:w="10774" w:type="dxa"/>
            <w:gridSpan w:val="4"/>
          </w:tcPr>
          <w:p w14:paraId="3232FF4F" w14:textId="1605C20C" w:rsidR="00B825F6" w:rsidRPr="0085504F" w:rsidRDefault="00B825F6" w:rsidP="0085504F">
            <w:pPr>
              <w:pStyle w:val="TableParagraph"/>
              <w:spacing w:line="270" w:lineRule="atLeast"/>
              <w:ind w:right="98"/>
              <w:jc w:val="both"/>
              <w:rPr>
                <w:rFonts w:asciiTheme="minorHAnsi" w:hAnsiTheme="minorHAnsi" w:cstheme="minorHAnsi"/>
                <w:b/>
                <w:sz w:val="24"/>
                <w:szCs w:val="24"/>
              </w:rPr>
            </w:pPr>
            <w:r w:rsidRPr="0085504F">
              <w:rPr>
                <w:rFonts w:asciiTheme="minorHAnsi" w:hAnsiTheme="minorHAnsi" w:cstheme="minorHAnsi"/>
                <w:b/>
                <w:spacing w:val="-2"/>
                <w:sz w:val="24"/>
                <w:szCs w:val="24"/>
              </w:rPr>
              <w:t>QUESTION WITH ANSWER</w:t>
            </w:r>
          </w:p>
        </w:tc>
      </w:tr>
      <w:tr w:rsidR="00B825F6" w:rsidRPr="0085504F" w14:paraId="68B0875E" w14:textId="77777777" w:rsidTr="00C72127">
        <w:trPr>
          <w:trHeight w:val="268"/>
        </w:trPr>
        <w:tc>
          <w:tcPr>
            <w:tcW w:w="709" w:type="dxa"/>
          </w:tcPr>
          <w:p w14:paraId="6EBD4FD9" w14:textId="77777777" w:rsidR="00B825F6" w:rsidRPr="0085504F" w:rsidRDefault="00B825F6" w:rsidP="0085504F">
            <w:pPr>
              <w:pStyle w:val="TableParagraph"/>
              <w:spacing w:line="248"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1</w:t>
            </w:r>
          </w:p>
        </w:tc>
        <w:tc>
          <w:tcPr>
            <w:tcW w:w="10774" w:type="dxa"/>
            <w:gridSpan w:val="4"/>
          </w:tcPr>
          <w:p w14:paraId="2352D921" w14:textId="77777777" w:rsidR="00B825F6" w:rsidRPr="0085504F" w:rsidRDefault="00B825F6" w:rsidP="0085504F">
            <w:pPr>
              <w:pStyle w:val="TableParagraph"/>
              <w:spacing w:line="239" w:lineRule="exact"/>
              <w:ind w:left="29"/>
              <w:jc w:val="both"/>
              <w:rPr>
                <w:rFonts w:asciiTheme="minorHAnsi" w:hAnsiTheme="minorHAnsi" w:cstheme="minorHAnsi"/>
                <w:b/>
                <w:bCs/>
                <w:spacing w:val="-5"/>
                <w:sz w:val="24"/>
                <w:szCs w:val="24"/>
              </w:rPr>
            </w:pPr>
            <w:r w:rsidRPr="0085504F">
              <w:rPr>
                <w:rFonts w:asciiTheme="minorHAnsi" w:hAnsiTheme="minorHAnsi" w:cstheme="minorHAnsi"/>
                <w:b/>
                <w:bCs/>
                <w:spacing w:val="-5"/>
                <w:sz w:val="24"/>
                <w:szCs w:val="24"/>
              </w:rPr>
              <w:t>List two components of the Balance of Payments (BOP).</w:t>
            </w:r>
          </w:p>
          <w:p w14:paraId="3C608CF9" w14:textId="77777777" w:rsidR="00B825F6" w:rsidRPr="0091309A" w:rsidRDefault="00B825F6" w:rsidP="0085504F">
            <w:pPr>
              <w:pStyle w:val="TableParagraph"/>
              <w:spacing w:line="239" w:lineRule="exact"/>
              <w:ind w:left="29"/>
              <w:jc w:val="both"/>
              <w:rPr>
                <w:rFonts w:asciiTheme="minorHAnsi" w:hAnsiTheme="minorHAnsi" w:cstheme="minorHAnsi"/>
                <w:spacing w:val="-5"/>
                <w:sz w:val="24"/>
                <w:szCs w:val="24"/>
              </w:rPr>
            </w:pPr>
            <w:r w:rsidRPr="0091309A">
              <w:rPr>
                <w:rFonts w:asciiTheme="minorHAnsi" w:hAnsiTheme="minorHAnsi" w:cstheme="minorHAnsi"/>
                <w:b/>
                <w:bCs/>
                <w:spacing w:val="-5"/>
                <w:sz w:val="24"/>
                <w:szCs w:val="24"/>
              </w:rPr>
              <w:t>Answer:</w:t>
            </w:r>
            <w:r w:rsidRPr="0091309A">
              <w:rPr>
                <w:rFonts w:asciiTheme="minorHAnsi" w:hAnsiTheme="minorHAnsi" w:cstheme="minorHAnsi"/>
                <w:spacing w:val="-5"/>
                <w:sz w:val="24"/>
                <w:szCs w:val="24"/>
              </w:rPr>
              <w:t xml:space="preserve"> The two main components of the Balance of Payments are:</w:t>
            </w:r>
          </w:p>
          <w:p w14:paraId="5F0CF8F5" w14:textId="77777777" w:rsidR="00B825F6" w:rsidRPr="0091309A" w:rsidRDefault="00B825F6" w:rsidP="0085504F">
            <w:pPr>
              <w:pStyle w:val="TableParagraph"/>
              <w:spacing w:line="239" w:lineRule="exact"/>
              <w:ind w:left="29"/>
              <w:jc w:val="both"/>
              <w:rPr>
                <w:rFonts w:asciiTheme="minorHAnsi" w:hAnsiTheme="minorHAnsi" w:cstheme="minorHAnsi"/>
                <w:spacing w:val="-5"/>
                <w:sz w:val="24"/>
                <w:szCs w:val="24"/>
              </w:rPr>
            </w:pPr>
            <w:r w:rsidRPr="0091309A">
              <w:rPr>
                <w:rFonts w:asciiTheme="minorHAnsi" w:hAnsiTheme="minorHAnsi" w:cstheme="minorHAnsi"/>
                <w:spacing w:val="-5"/>
                <w:sz w:val="24"/>
                <w:szCs w:val="24"/>
              </w:rPr>
              <w:t>Current Account: Records trade in goods and services, income, and current transfers.</w:t>
            </w:r>
          </w:p>
          <w:p w14:paraId="0FB7BA4E" w14:textId="77777777" w:rsidR="00B825F6" w:rsidRPr="0091309A" w:rsidRDefault="00B825F6" w:rsidP="0085504F">
            <w:pPr>
              <w:pStyle w:val="TableParagraph"/>
              <w:spacing w:line="239" w:lineRule="exact"/>
              <w:ind w:left="29"/>
              <w:jc w:val="both"/>
              <w:rPr>
                <w:rFonts w:asciiTheme="minorHAnsi" w:hAnsiTheme="minorHAnsi" w:cstheme="minorHAnsi"/>
                <w:spacing w:val="-5"/>
                <w:sz w:val="24"/>
                <w:szCs w:val="24"/>
              </w:rPr>
            </w:pPr>
            <w:r w:rsidRPr="0091309A">
              <w:rPr>
                <w:rFonts w:asciiTheme="minorHAnsi" w:hAnsiTheme="minorHAnsi" w:cstheme="minorHAnsi"/>
                <w:spacing w:val="-5"/>
                <w:sz w:val="24"/>
                <w:szCs w:val="24"/>
              </w:rPr>
              <w:t>Capital and Financial Account: Records capital transfers, transactions in non-produced, non-financial assets, and financial assets and liabilities.</w:t>
            </w:r>
          </w:p>
          <w:p w14:paraId="0884C61A" w14:textId="218DBC1C" w:rsidR="00B825F6" w:rsidRPr="0085504F" w:rsidRDefault="00B825F6" w:rsidP="0085504F">
            <w:pPr>
              <w:pStyle w:val="TableParagraph"/>
              <w:spacing w:line="248" w:lineRule="exact"/>
              <w:ind w:left="30"/>
              <w:jc w:val="both"/>
              <w:rPr>
                <w:rFonts w:asciiTheme="minorHAnsi" w:hAnsiTheme="minorHAnsi" w:cstheme="minorHAnsi"/>
                <w:sz w:val="24"/>
                <w:szCs w:val="24"/>
              </w:rPr>
            </w:pPr>
          </w:p>
        </w:tc>
      </w:tr>
      <w:tr w:rsidR="00B825F6" w:rsidRPr="0085504F" w14:paraId="5DC87638" w14:textId="77777777" w:rsidTr="00C72127">
        <w:trPr>
          <w:trHeight w:val="259"/>
        </w:trPr>
        <w:tc>
          <w:tcPr>
            <w:tcW w:w="709" w:type="dxa"/>
          </w:tcPr>
          <w:p w14:paraId="57461CA1" w14:textId="77777777" w:rsidR="00B825F6" w:rsidRPr="0085504F" w:rsidRDefault="00B825F6" w:rsidP="0085504F">
            <w:pPr>
              <w:pStyle w:val="TableParagraph"/>
              <w:spacing w:line="239"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2</w:t>
            </w:r>
          </w:p>
        </w:tc>
        <w:tc>
          <w:tcPr>
            <w:tcW w:w="10774" w:type="dxa"/>
            <w:gridSpan w:val="4"/>
          </w:tcPr>
          <w:p w14:paraId="3EABBEEE" w14:textId="635316CF" w:rsidR="00B825F6" w:rsidRPr="0085504F" w:rsidRDefault="00B825F6" w:rsidP="0085504F">
            <w:pPr>
              <w:pStyle w:val="TableParagraph"/>
              <w:spacing w:line="239" w:lineRule="exact"/>
              <w:ind w:left="30"/>
              <w:jc w:val="both"/>
              <w:rPr>
                <w:rFonts w:asciiTheme="minorHAnsi" w:hAnsiTheme="minorHAnsi" w:cstheme="minorHAnsi"/>
                <w:sz w:val="24"/>
                <w:szCs w:val="24"/>
              </w:rPr>
            </w:pPr>
            <w:r w:rsidRPr="0085504F">
              <w:rPr>
                <w:rFonts w:asciiTheme="minorHAnsi" w:hAnsiTheme="minorHAnsi" w:cstheme="minorHAnsi"/>
                <w:b/>
                <w:bCs/>
                <w:spacing w:val="-5"/>
                <w:sz w:val="24"/>
                <w:szCs w:val="24"/>
              </w:rPr>
              <w:t>Outline</w:t>
            </w:r>
            <w:r w:rsidRPr="0085504F">
              <w:rPr>
                <w:rFonts w:asciiTheme="minorHAnsi" w:hAnsiTheme="minorHAnsi" w:cstheme="minorHAnsi"/>
                <w:b/>
                <w:bCs/>
                <w:spacing w:val="-5"/>
                <w:sz w:val="24"/>
                <w:szCs w:val="24"/>
              </w:rPr>
              <w:t xml:space="preserve"> the nature and scope of International Financial Management.</w:t>
            </w:r>
            <w:r w:rsidRPr="0085504F">
              <w:rPr>
                <w:rFonts w:asciiTheme="minorHAnsi" w:hAnsiTheme="minorHAnsi" w:cstheme="minorHAnsi"/>
                <w:spacing w:val="-5"/>
                <w:sz w:val="24"/>
                <w:szCs w:val="24"/>
              </w:rPr>
              <w:br/>
            </w:r>
            <w:r w:rsidRPr="0085504F">
              <w:rPr>
                <w:rFonts w:asciiTheme="minorHAnsi" w:hAnsiTheme="minorHAnsi" w:cstheme="minorHAnsi"/>
                <w:b/>
                <w:bCs/>
                <w:spacing w:val="-5"/>
                <w:sz w:val="24"/>
                <w:szCs w:val="24"/>
              </w:rPr>
              <w:t xml:space="preserve">Answer: </w:t>
            </w:r>
            <w:r w:rsidRPr="0085504F">
              <w:rPr>
                <w:rFonts w:asciiTheme="minorHAnsi" w:hAnsiTheme="minorHAnsi" w:cstheme="minorHAnsi"/>
                <w:spacing w:val="-5"/>
                <w:sz w:val="24"/>
                <w:szCs w:val="24"/>
              </w:rPr>
              <w:t>The nature of International Financial Management encompasses managing financial operations in an international context, dealing with foreign exchange risks, political risks, and differing accounting standards. Its scope includes international capital budgeting, working capital management, financing decisions, and risk management strategies to ensure financial efficiency and profitability in global operations.</w:t>
            </w:r>
          </w:p>
        </w:tc>
      </w:tr>
      <w:tr w:rsidR="00B825F6" w:rsidRPr="0085504F" w14:paraId="245B4093" w14:textId="77777777" w:rsidTr="00C72127">
        <w:trPr>
          <w:trHeight w:val="280"/>
        </w:trPr>
        <w:tc>
          <w:tcPr>
            <w:tcW w:w="709" w:type="dxa"/>
          </w:tcPr>
          <w:p w14:paraId="6E6C204D" w14:textId="77777777" w:rsidR="00B825F6" w:rsidRPr="0085504F" w:rsidRDefault="00B825F6" w:rsidP="0085504F">
            <w:pPr>
              <w:pStyle w:val="TableParagraph"/>
              <w:spacing w:before="11" w:line="248"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3</w:t>
            </w:r>
          </w:p>
        </w:tc>
        <w:tc>
          <w:tcPr>
            <w:tcW w:w="10774" w:type="dxa"/>
            <w:gridSpan w:val="4"/>
          </w:tcPr>
          <w:p w14:paraId="2622E942" w14:textId="481F144C" w:rsidR="00B825F6" w:rsidRPr="0085504F" w:rsidRDefault="00B825F6" w:rsidP="0085504F">
            <w:pPr>
              <w:pStyle w:val="TableParagraph"/>
              <w:spacing w:before="11" w:line="248" w:lineRule="exact"/>
              <w:ind w:left="30"/>
              <w:jc w:val="both"/>
              <w:rPr>
                <w:rFonts w:asciiTheme="minorHAnsi" w:hAnsiTheme="minorHAnsi" w:cstheme="minorHAnsi"/>
                <w:sz w:val="24"/>
                <w:szCs w:val="24"/>
              </w:rPr>
            </w:pPr>
            <w:r w:rsidRPr="0085504F">
              <w:rPr>
                <w:rFonts w:asciiTheme="minorHAnsi" w:hAnsiTheme="minorHAnsi" w:cstheme="minorHAnsi"/>
                <w:b/>
                <w:bCs/>
                <w:spacing w:val="-5"/>
                <w:sz w:val="24"/>
                <w:szCs w:val="24"/>
              </w:rPr>
              <w:t>Define the Spot Market in Forex.</w:t>
            </w:r>
            <w:r w:rsidRPr="0085504F">
              <w:rPr>
                <w:rFonts w:asciiTheme="minorHAnsi" w:hAnsiTheme="minorHAnsi" w:cstheme="minorHAnsi"/>
                <w:spacing w:val="-5"/>
                <w:sz w:val="24"/>
                <w:szCs w:val="24"/>
              </w:rPr>
              <w:br/>
            </w:r>
            <w:r w:rsidRPr="0085504F">
              <w:rPr>
                <w:rFonts w:asciiTheme="minorHAnsi" w:hAnsiTheme="minorHAnsi" w:cstheme="minorHAnsi"/>
                <w:b/>
                <w:bCs/>
                <w:spacing w:val="-5"/>
                <w:sz w:val="24"/>
                <w:szCs w:val="24"/>
              </w:rPr>
              <w:t>Answer:</w:t>
            </w:r>
            <w:r w:rsidRPr="0085504F">
              <w:rPr>
                <w:rFonts w:asciiTheme="minorHAnsi" w:hAnsiTheme="minorHAnsi" w:cstheme="minorHAnsi"/>
                <w:spacing w:val="-5"/>
                <w:sz w:val="24"/>
                <w:szCs w:val="24"/>
              </w:rPr>
              <w:t xml:space="preserve"> A segment in which currencies are traded for immediate delivery at the current exchange rate.</w:t>
            </w:r>
          </w:p>
        </w:tc>
      </w:tr>
      <w:tr w:rsidR="00B825F6" w:rsidRPr="0085504F" w14:paraId="23937812" w14:textId="77777777" w:rsidTr="00C72127">
        <w:trPr>
          <w:trHeight w:val="260"/>
        </w:trPr>
        <w:tc>
          <w:tcPr>
            <w:tcW w:w="709" w:type="dxa"/>
          </w:tcPr>
          <w:p w14:paraId="5BC918B3" w14:textId="77777777" w:rsidR="00B825F6" w:rsidRPr="0085504F" w:rsidRDefault="00B825F6" w:rsidP="0085504F">
            <w:pPr>
              <w:pStyle w:val="TableParagraph"/>
              <w:spacing w:before="2" w:line="237"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4</w:t>
            </w:r>
          </w:p>
        </w:tc>
        <w:tc>
          <w:tcPr>
            <w:tcW w:w="10774" w:type="dxa"/>
            <w:gridSpan w:val="4"/>
          </w:tcPr>
          <w:p w14:paraId="1F087C40" w14:textId="5D1479DC" w:rsidR="00B825F6" w:rsidRPr="0085504F" w:rsidRDefault="00B825F6" w:rsidP="0085504F">
            <w:pPr>
              <w:pStyle w:val="TableParagraph"/>
              <w:spacing w:before="2" w:line="237" w:lineRule="exact"/>
              <w:ind w:left="30"/>
              <w:jc w:val="both"/>
              <w:rPr>
                <w:rFonts w:asciiTheme="minorHAnsi" w:hAnsiTheme="minorHAnsi" w:cstheme="minorHAnsi"/>
                <w:sz w:val="24"/>
                <w:szCs w:val="24"/>
              </w:rPr>
            </w:pPr>
            <w:r w:rsidRPr="0085504F">
              <w:rPr>
                <w:rFonts w:asciiTheme="minorHAnsi" w:hAnsiTheme="minorHAnsi" w:cstheme="minorHAnsi"/>
                <w:b/>
                <w:bCs/>
                <w:spacing w:val="-5"/>
                <w:sz w:val="24"/>
                <w:szCs w:val="24"/>
              </w:rPr>
              <w:t>Examine</w:t>
            </w:r>
            <w:r w:rsidRPr="0085504F">
              <w:rPr>
                <w:rFonts w:asciiTheme="minorHAnsi" w:hAnsiTheme="minorHAnsi" w:cstheme="minorHAnsi"/>
                <w:b/>
                <w:bCs/>
                <w:spacing w:val="-5"/>
                <w:sz w:val="24"/>
                <w:szCs w:val="24"/>
              </w:rPr>
              <w:t xml:space="preserve"> the role of an “</w:t>
            </w:r>
            <w:r w:rsidR="008F00A2" w:rsidRPr="0085504F">
              <w:rPr>
                <w:rFonts w:asciiTheme="minorHAnsi" w:hAnsiTheme="minorHAnsi" w:cstheme="minorHAnsi"/>
                <w:b/>
                <w:bCs/>
                <w:spacing w:val="-5"/>
                <w:sz w:val="24"/>
                <w:szCs w:val="24"/>
              </w:rPr>
              <w:t>Authorized</w:t>
            </w:r>
            <w:r w:rsidRPr="0085504F">
              <w:rPr>
                <w:rFonts w:asciiTheme="minorHAnsi" w:hAnsiTheme="minorHAnsi" w:cstheme="minorHAnsi"/>
                <w:b/>
                <w:bCs/>
                <w:spacing w:val="-5"/>
                <w:sz w:val="24"/>
                <w:szCs w:val="24"/>
              </w:rPr>
              <w:t xml:space="preserve"> Person” under FEMA?</w:t>
            </w:r>
            <w:r w:rsidRPr="0085504F">
              <w:rPr>
                <w:rFonts w:asciiTheme="minorHAnsi" w:hAnsiTheme="minorHAnsi" w:cstheme="minorHAnsi"/>
                <w:spacing w:val="-5"/>
                <w:sz w:val="24"/>
                <w:szCs w:val="24"/>
              </w:rPr>
              <w:br/>
            </w:r>
            <w:r w:rsidRPr="0085504F">
              <w:rPr>
                <w:rFonts w:asciiTheme="minorHAnsi" w:hAnsiTheme="minorHAnsi" w:cstheme="minorHAnsi"/>
                <w:b/>
                <w:bCs/>
                <w:spacing w:val="-5"/>
                <w:sz w:val="24"/>
                <w:szCs w:val="24"/>
              </w:rPr>
              <w:t>Answer:</w:t>
            </w:r>
            <w:r w:rsidRPr="0085504F">
              <w:rPr>
                <w:rFonts w:asciiTheme="minorHAnsi" w:hAnsiTheme="minorHAnsi" w:cstheme="minorHAnsi"/>
                <w:spacing w:val="-5"/>
                <w:sz w:val="24"/>
                <w:szCs w:val="24"/>
              </w:rPr>
              <w:t xml:space="preserve"> Only designated entities (e.g. </w:t>
            </w:r>
            <w:r w:rsidR="008F00A2" w:rsidRPr="0085504F">
              <w:rPr>
                <w:rFonts w:asciiTheme="minorHAnsi" w:hAnsiTheme="minorHAnsi" w:cstheme="minorHAnsi"/>
                <w:spacing w:val="-5"/>
                <w:sz w:val="24"/>
                <w:szCs w:val="24"/>
              </w:rPr>
              <w:t>authorized</w:t>
            </w:r>
            <w:r w:rsidRPr="0085504F">
              <w:rPr>
                <w:rFonts w:asciiTheme="minorHAnsi" w:hAnsiTheme="minorHAnsi" w:cstheme="minorHAnsi"/>
                <w:spacing w:val="-5"/>
                <w:sz w:val="24"/>
                <w:szCs w:val="24"/>
              </w:rPr>
              <w:t xml:space="preserve"> dealers, money</w:t>
            </w:r>
            <w:r w:rsidRPr="0085504F">
              <w:rPr>
                <w:rFonts w:asciiTheme="minorHAnsi" w:hAnsiTheme="minorHAnsi" w:cstheme="minorHAnsi"/>
                <w:spacing w:val="-5"/>
                <w:sz w:val="24"/>
                <w:szCs w:val="24"/>
              </w:rPr>
              <w:noBreakHyphen/>
              <w:t>changers, offshore banking units) may legally conduct foreign exchange transactions under FEMA regulations.</w:t>
            </w:r>
          </w:p>
        </w:tc>
      </w:tr>
      <w:tr w:rsidR="00B825F6" w:rsidRPr="0085504F" w14:paraId="1BFA458D" w14:textId="77777777" w:rsidTr="00C72127">
        <w:trPr>
          <w:trHeight w:val="280"/>
        </w:trPr>
        <w:tc>
          <w:tcPr>
            <w:tcW w:w="709" w:type="dxa"/>
          </w:tcPr>
          <w:p w14:paraId="6B7215B1" w14:textId="77777777" w:rsidR="00B825F6" w:rsidRPr="0085504F" w:rsidRDefault="00B825F6" w:rsidP="0085504F">
            <w:pPr>
              <w:pStyle w:val="TableParagraph"/>
              <w:spacing w:before="13" w:line="246"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5</w:t>
            </w:r>
          </w:p>
        </w:tc>
        <w:tc>
          <w:tcPr>
            <w:tcW w:w="10774" w:type="dxa"/>
            <w:gridSpan w:val="4"/>
          </w:tcPr>
          <w:p w14:paraId="632EF858" w14:textId="406B7231" w:rsidR="00B825F6" w:rsidRPr="0085504F" w:rsidRDefault="00B825F6" w:rsidP="0085504F">
            <w:pPr>
              <w:pStyle w:val="TableParagraph"/>
              <w:spacing w:before="13" w:line="246" w:lineRule="exact"/>
              <w:ind w:left="30"/>
              <w:jc w:val="both"/>
              <w:rPr>
                <w:rFonts w:asciiTheme="minorHAnsi" w:hAnsiTheme="minorHAnsi" w:cstheme="minorHAnsi"/>
                <w:sz w:val="24"/>
                <w:szCs w:val="24"/>
              </w:rPr>
            </w:pPr>
            <w:r w:rsidRPr="0085504F">
              <w:rPr>
                <w:rFonts w:asciiTheme="minorHAnsi" w:hAnsiTheme="minorHAnsi" w:cstheme="minorHAnsi"/>
                <w:b/>
                <w:bCs/>
                <w:spacing w:val="-5"/>
                <w:sz w:val="24"/>
                <w:szCs w:val="24"/>
              </w:rPr>
              <w:t>Define International Portfolio Investment.</w:t>
            </w:r>
            <w:r w:rsidRPr="0085504F">
              <w:rPr>
                <w:rFonts w:asciiTheme="minorHAnsi" w:hAnsiTheme="minorHAnsi" w:cstheme="minorHAnsi"/>
                <w:b/>
                <w:bCs/>
                <w:spacing w:val="-5"/>
                <w:sz w:val="24"/>
                <w:szCs w:val="24"/>
              </w:rPr>
              <w:br/>
              <w:t>Answer:</w:t>
            </w:r>
            <w:r w:rsidRPr="0085504F">
              <w:rPr>
                <w:rFonts w:asciiTheme="minorHAnsi" w:hAnsiTheme="minorHAnsi" w:cstheme="minorHAnsi"/>
                <w:spacing w:val="-5"/>
                <w:sz w:val="24"/>
                <w:szCs w:val="24"/>
              </w:rPr>
              <w:t xml:space="preserve"> Investment in a variety of foreign financial assets—such as stocks, bonds, and cash equivalents—without taking managerial control over the issuing company. </w:t>
            </w:r>
          </w:p>
        </w:tc>
      </w:tr>
      <w:tr w:rsidR="00B825F6" w:rsidRPr="0085504F" w14:paraId="0386468D" w14:textId="77777777" w:rsidTr="00C72127">
        <w:trPr>
          <w:trHeight w:val="280"/>
        </w:trPr>
        <w:tc>
          <w:tcPr>
            <w:tcW w:w="709" w:type="dxa"/>
          </w:tcPr>
          <w:p w14:paraId="6B4AF62E" w14:textId="77777777" w:rsidR="00B825F6" w:rsidRPr="0085504F" w:rsidRDefault="00B825F6" w:rsidP="0085504F">
            <w:pPr>
              <w:pStyle w:val="TableParagraph"/>
              <w:spacing w:before="4" w:line="255"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6</w:t>
            </w:r>
          </w:p>
        </w:tc>
        <w:tc>
          <w:tcPr>
            <w:tcW w:w="10774" w:type="dxa"/>
            <w:gridSpan w:val="4"/>
          </w:tcPr>
          <w:p w14:paraId="418AC3CC" w14:textId="4617CA80" w:rsidR="00B825F6" w:rsidRPr="0085504F" w:rsidRDefault="00B825F6" w:rsidP="0085504F">
            <w:pPr>
              <w:pStyle w:val="TableParagraph"/>
              <w:spacing w:before="4" w:line="255" w:lineRule="exact"/>
              <w:ind w:left="30"/>
              <w:jc w:val="both"/>
              <w:rPr>
                <w:rFonts w:asciiTheme="minorHAnsi" w:hAnsiTheme="minorHAnsi" w:cstheme="minorHAnsi"/>
                <w:sz w:val="24"/>
                <w:szCs w:val="24"/>
              </w:rPr>
            </w:pPr>
            <w:r w:rsidRPr="0085504F">
              <w:rPr>
                <w:rFonts w:asciiTheme="minorHAnsi" w:hAnsiTheme="minorHAnsi" w:cstheme="minorHAnsi"/>
                <w:b/>
                <w:bCs/>
                <w:spacing w:val="-5"/>
                <w:sz w:val="24"/>
                <w:szCs w:val="24"/>
              </w:rPr>
              <w:t>How do exchange</w:t>
            </w:r>
            <w:r w:rsidRPr="0085504F">
              <w:rPr>
                <w:rFonts w:asciiTheme="minorHAnsi" w:hAnsiTheme="minorHAnsi" w:cstheme="minorHAnsi"/>
                <w:b/>
                <w:bCs/>
                <w:spacing w:val="-5"/>
                <w:sz w:val="24"/>
                <w:szCs w:val="24"/>
              </w:rPr>
              <w:noBreakHyphen/>
              <w:t>rate fluctuations affect decisions made under International Capital Budgeting?</w:t>
            </w:r>
            <w:r w:rsidRPr="0085504F">
              <w:rPr>
                <w:rFonts w:asciiTheme="minorHAnsi" w:hAnsiTheme="minorHAnsi" w:cstheme="minorHAnsi"/>
                <w:spacing w:val="-5"/>
                <w:sz w:val="24"/>
                <w:szCs w:val="24"/>
              </w:rPr>
              <w:br/>
            </w:r>
            <w:r w:rsidRPr="0085504F">
              <w:rPr>
                <w:rFonts w:asciiTheme="minorHAnsi" w:hAnsiTheme="minorHAnsi" w:cstheme="minorHAnsi"/>
                <w:b/>
                <w:bCs/>
                <w:spacing w:val="-5"/>
                <w:sz w:val="24"/>
                <w:szCs w:val="24"/>
              </w:rPr>
              <w:t>Answer:</w:t>
            </w:r>
            <w:r w:rsidRPr="0085504F">
              <w:rPr>
                <w:rFonts w:asciiTheme="minorHAnsi" w:hAnsiTheme="minorHAnsi" w:cstheme="minorHAnsi"/>
                <w:spacing w:val="-5"/>
                <w:sz w:val="24"/>
                <w:szCs w:val="24"/>
              </w:rPr>
              <w:t xml:space="preserve"> Currency volatility alters expected cash inflows or costs in domestic terms, impacting NPV or IRR estimates and thus project viability.</w:t>
            </w:r>
          </w:p>
        </w:tc>
      </w:tr>
      <w:tr w:rsidR="00B825F6" w:rsidRPr="0085504F" w14:paraId="1A7AE943" w14:textId="77777777" w:rsidTr="00C72127">
        <w:trPr>
          <w:trHeight w:val="259"/>
        </w:trPr>
        <w:tc>
          <w:tcPr>
            <w:tcW w:w="709" w:type="dxa"/>
          </w:tcPr>
          <w:p w14:paraId="514D2FBE" w14:textId="77777777" w:rsidR="00B825F6" w:rsidRPr="0085504F" w:rsidRDefault="00B825F6" w:rsidP="0085504F">
            <w:pPr>
              <w:pStyle w:val="TableParagraph"/>
              <w:spacing w:line="240"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7</w:t>
            </w:r>
          </w:p>
        </w:tc>
        <w:tc>
          <w:tcPr>
            <w:tcW w:w="10774" w:type="dxa"/>
            <w:gridSpan w:val="4"/>
          </w:tcPr>
          <w:p w14:paraId="0128EF8F" w14:textId="416DB282" w:rsidR="00B825F6" w:rsidRPr="0085504F" w:rsidRDefault="00B825F6" w:rsidP="0085504F">
            <w:pPr>
              <w:pStyle w:val="TableParagraph"/>
              <w:spacing w:line="240"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Give one primary function of international banks in trade finance.</w:t>
            </w:r>
            <w:r w:rsidRPr="0085504F">
              <w:rPr>
                <w:rFonts w:asciiTheme="minorHAnsi" w:hAnsiTheme="minorHAnsi" w:cstheme="minorHAnsi"/>
                <w:sz w:val="24"/>
                <w:szCs w:val="24"/>
              </w:rPr>
              <w:br/>
            </w:r>
            <w:r w:rsidRPr="0085504F">
              <w:rPr>
                <w:rFonts w:asciiTheme="minorHAnsi" w:hAnsiTheme="minorHAnsi" w:cstheme="minorHAnsi"/>
                <w:b/>
                <w:bCs/>
                <w:sz w:val="24"/>
                <w:szCs w:val="24"/>
              </w:rPr>
              <w:t>Answer:</w:t>
            </w:r>
            <w:r w:rsidRPr="0085504F">
              <w:rPr>
                <w:rFonts w:asciiTheme="minorHAnsi" w:hAnsiTheme="minorHAnsi" w:cstheme="minorHAnsi"/>
                <w:sz w:val="24"/>
                <w:szCs w:val="24"/>
              </w:rPr>
              <w:t xml:space="preserve"> They issue letters of credit and handle documentary collections to reduce payment risk and bridge payment gaps in international trade </w:t>
            </w:r>
          </w:p>
        </w:tc>
      </w:tr>
      <w:tr w:rsidR="00B825F6" w:rsidRPr="0085504F" w14:paraId="1911EB32" w14:textId="77777777" w:rsidTr="00C72127">
        <w:trPr>
          <w:trHeight w:val="280"/>
        </w:trPr>
        <w:tc>
          <w:tcPr>
            <w:tcW w:w="709" w:type="dxa"/>
          </w:tcPr>
          <w:p w14:paraId="78537E89" w14:textId="77777777" w:rsidR="00B825F6" w:rsidRPr="0085504F" w:rsidRDefault="00B825F6" w:rsidP="0085504F">
            <w:pPr>
              <w:pStyle w:val="TableParagraph"/>
              <w:spacing w:before="6" w:line="253"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8</w:t>
            </w:r>
          </w:p>
        </w:tc>
        <w:tc>
          <w:tcPr>
            <w:tcW w:w="10774" w:type="dxa"/>
            <w:gridSpan w:val="4"/>
          </w:tcPr>
          <w:p w14:paraId="49A6A4ED" w14:textId="0FAA6889" w:rsidR="00B825F6" w:rsidRPr="0085504F" w:rsidRDefault="00B825F6" w:rsidP="0085504F">
            <w:pPr>
              <w:pStyle w:val="TableParagraph"/>
              <w:spacing w:before="6" w:line="253"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Summarize why Basel capital adequacy norms are essential for controlling international banks.</w:t>
            </w:r>
            <w:r w:rsidRPr="0085504F">
              <w:rPr>
                <w:rFonts w:asciiTheme="minorHAnsi" w:hAnsiTheme="minorHAnsi" w:cstheme="minorHAnsi"/>
                <w:sz w:val="24"/>
                <w:szCs w:val="24"/>
              </w:rPr>
              <w:br/>
            </w:r>
            <w:r w:rsidRPr="0085504F">
              <w:rPr>
                <w:rFonts w:asciiTheme="minorHAnsi" w:hAnsiTheme="minorHAnsi" w:cstheme="minorHAnsi"/>
                <w:b/>
                <w:bCs/>
                <w:sz w:val="24"/>
                <w:szCs w:val="24"/>
              </w:rPr>
              <w:t>Answer:</w:t>
            </w:r>
            <w:r w:rsidRPr="0085504F">
              <w:rPr>
                <w:rFonts w:asciiTheme="minorHAnsi" w:hAnsiTheme="minorHAnsi" w:cstheme="minorHAnsi"/>
                <w:sz w:val="24"/>
                <w:szCs w:val="24"/>
              </w:rPr>
              <w:t xml:space="preserve"> They ensure banks hold minimum risk</w:t>
            </w:r>
            <w:r w:rsidRPr="0085504F">
              <w:rPr>
                <w:rFonts w:asciiTheme="minorHAnsi" w:hAnsiTheme="minorHAnsi" w:cstheme="minorHAnsi"/>
                <w:sz w:val="24"/>
                <w:szCs w:val="24"/>
              </w:rPr>
              <w:noBreakHyphen/>
              <w:t>weighted capital (8% or more) to absorb shocks and limit contagion from international operations</w:t>
            </w:r>
          </w:p>
        </w:tc>
      </w:tr>
      <w:tr w:rsidR="00B825F6" w:rsidRPr="0085504F" w14:paraId="5F8B1AC8" w14:textId="77777777" w:rsidTr="00C72127">
        <w:trPr>
          <w:trHeight w:val="280"/>
        </w:trPr>
        <w:tc>
          <w:tcPr>
            <w:tcW w:w="709" w:type="dxa"/>
          </w:tcPr>
          <w:p w14:paraId="5F78A17F" w14:textId="77777777" w:rsidR="00B825F6" w:rsidRPr="0085504F" w:rsidRDefault="00B825F6" w:rsidP="0085504F">
            <w:pPr>
              <w:pStyle w:val="TableParagraph"/>
              <w:spacing w:line="260" w:lineRule="exact"/>
              <w:ind w:left="15" w:right="1"/>
              <w:jc w:val="both"/>
              <w:rPr>
                <w:rFonts w:asciiTheme="minorHAnsi" w:hAnsiTheme="minorHAnsi" w:cstheme="minorHAnsi"/>
                <w:sz w:val="24"/>
                <w:szCs w:val="24"/>
              </w:rPr>
            </w:pPr>
            <w:r w:rsidRPr="0085504F">
              <w:rPr>
                <w:rFonts w:asciiTheme="minorHAnsi" w:hAnsiTheme="minorHAnsi" w:cstheme="minorHAnsi"/>
                <w:spacing w:val="-10"/>
                <w:sz w:val="24"/>
                <w:szCs w:val="24"/>
              </w:rPr>
              <w:t>9</w:t>
            </w:r>
          </w:p>
        </w:tc>
        <w:tc>
          <w:tcPr>
            <w:tcW w:w="10774" w:type="dxa"/>
            <w:gridSpan w:val="4"/>
          </w:tcPr>
          <w:p w14:paraId="2DD1AA9D" w14:textId="5629EDCA" w:rsidR="00B825F6" w:rsidRPr="0085504F" w:rsidRDefault="00B825F6" w:rsidP="0085504F">
            <w:pPr>
              <w:pStyle w:val="TableParagraph"/>
              <w:spacing w:line="260"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Name two short</w:t>
            </w:r>
            <w:r w:rsidRPr="0085504F">
              <w:rPr>
                <w:rFonts w:asciiTheme="minorHAnsi" w:hAnsiTheme="minorHAnsi" w:cstheme="minorHAnsi"/>
                <w:b/>
                <w:bCs/>
                <w:sz w:val="24"/>
                <w:szCs w:val="24"/>
              </w:rPr>
              <w:noBreakHyphen/>
              <w:t>term instruments traded in international financial markets.</w:t>
            </w:r>
            <w:r w:rsidRPr="0085504F">
              <w:rPr>
                <w:rFonts w:asciiTheme="minorHAnsi" w:hAnsiTheme="minorHAnsi" w:cstheme="minorHAnsi"/>
                <w:sz w:val="24"/>
                <w:szCs w:val="24"/>
              </w:rPr>
              <w:br/>
            </w:r>
            <w:r w:rsidRPr="0085504F">
              <w:rPr>
                <w:rFonts w:asciiTheme="minorHAnsi" w:hAnsiTheme="minorHAnsi" w:cstheme="minorHAnsi"/>
                <w:b/>
                <w:bCs/>
                <w:sz w:val="24"/>
                <w:szCs w:val="24"/>
              </w:rPr>
              <w:t>Answer:</w:t>
            </w:r>
            <w:r w:rsidRPr="0085504F">
              <w:rPr>
                <w:rFonts w:asciiTheme="minorHAnsi" w:hAnsiTheme="minorHAnsi" w:cstheme="minorHAnsi"/>
                <w:sz w:val="24"/>
                <w:szCs w:val="24"/>
              </w:rPr>
              <w:t xml:space="preserve"> Examples include </w:t>
            </w:r>
            <w:r w:rsidRPr="0085504F">
              <w:rPr>
                <w:rFonts w:asciiTheme="minorHAnsi" w:hAnsiTheme="minorHAnsi" w:cstheme="minorHAnsi"/>
                <w:i/>
                <w:iCs/>
                <w:sz w:val="24"/>
                <w:szCs w:val="24"/>
              </w:rPr>
              <w:t>Commercial Paper (CP)</w:t>
            </w:r>
            <w:r w:rsidRPr="0085504F">
              <w:rPr>
                <w:rFonts w:asciiTheme="minorHAnsi" w:hAnsiTheme="minorHAnsi" w:cstheme="minorHAnsi"/>
                <w:sz w:val="24"/>
                <w:szCs w:val="24"/>
              </w:rPr>
              <w:t xml:space="preserve"> and </w:t>
            </w:r>
            <w:r w:rsidRPr="0085504F">
              <w:rPr>
                <w:rFonts w:asciiTheme="minorHAnsi" w:hAnsiTheme="minorHAnsi" w:cstheme="minorHAnsi"/>
                <w:i/>
                <w:iCs/>
                <w:sz w:val="24"/>
                <w:szCs w:val="24"/>
              </w:rPr>
              <w:t>Certificates of Deposit (CDs)</w:t>
            </w:r>
            <w:r w:rsidRPr="0085504F">
              <w:rPr>
                <w:rFonts w:asciiTheme="minorHAnsi" w:hAnsiTheme="minorHAnsi" w:cstheme="minorHAnsi"/>
                <w:sz w:val="24"/>
                <w:szCs w:val="24"/>
              </w:rPr>
              <w:t xml:space="preserve">. </w:t>
            </w:r>
          </w:p>
        </w:tc>
      </w:tr>
      <w:tr w:rsidR="00B825F6" w:rsidRPr="0085504F" w14:paraId="2FF11989" w14:textId="77777777" w:rsidTr="00C72127">
        <w:trPr>
          <w:trHeight w:val="260"/>
        </w:trPr>
        <w:tc>
          <w:tcPr>
            <w:tcW w:w="709" w:type="dxa"/>
          </w:tcPr>
          <w:p w14:paraId="768F4B03" w14:textId="77777777" w:rsidR="00B825F6" w:rsidRPr="0085504F" w:rsidRDefault="00B825F6" w:rsidP="0085504F">
            <w:pPr>
              <w:pStyle w:val="TableParagraph"/>
              <w:spacing w:line="240"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10</w:t>
            </w:r>
          </w:p>
        </w:tc>
        <w:tc>
          <w:tcPr>
            <w:tcW w:w="10774" w:type="dxa"/>
            <w:gridSpan w:val="4"/>
          </w:tcPr>
          <w:p w14:paraId="762CCE3E" w14:textId="77A92464" w:rsidR="00B825F6" w:rsidRPr="0085504F" w:rsidRDefault="00B825F6" w:rsidP="0085504F">
            <w:pPr>
              <w:pStyle w:val="TableParagraph"/>
              <w:spacing w:line="240"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 xml:space="preserve">Interpret </w:t>
            </w:r>
            <w:r w:rsidRPr="0085504F">
              <w:rPr>
                <w:rFonts w:asciiTheme="minorHAnsi" w:hAnsiTheme="minorHAnsi" w:cstheme="minorHAnsi"/>
                <w:b/>
                <w:bCs/>
                <w:sz w:val="24"/>
                <w:szCs w:val="24"/>
              </w:rPr>
              <w:t xml:space="preserve">Why do </w:t>
            </w:r>
            <w:r w:rsidRPr="0085504F">
              <w:rPr>
                <w:rFonts w:asciiTheme="minorHAnsi" w:hAnsiTheme="minorHAnsi" w:cstheme="minorHAnsi"/>
                <w:b/>
                <w:bCs/>
                <w:sz w:val="24"/>
                <w:szCs w:val="24"/>
              </w:rPr>
              <w:t>corporations’</w:t>
            </w:r>
            <w:r w:rsidRPr="0085504F">
              <w:rPr>
                <w:rFonts w:asciiTheme="minorHAnsi" w:hAnsiTheme="minorHAnsi" w:cstheme="minorHAnsi"/>
                <w:b/>
                <w:bCs/>
                <w:sz w:val="24"/>
                <w:szCs w:val="24"/>
              </w:rPr>
              <w:t xml:space="preserve"> issue commercial paper instead of borrowing from banks?</w:t>
            </w:r>
            <w:r w:rsidRPr="0085504F">
              <w:rPr>
                <w:rFonts w:asciiTheme="minorHAnsi" w:hAnsiTheme="minorHAnsi" w:cstheme="minorHAnsi"/>
                <w:sz w:val="24"/>
                <w:szCs w:val="24"/>
              </w:rPr>
              <w:br/>
            </w:r>
            <w:r w:rsidRPr="0085504F">
              <w:rPr>
                <w:rFonts w:asciiTheme="minorHAnsi" w:hAnsiTheme="minorHAnsi" w:cstheme="minorHAnsi"/>
                <w:b/>
                <w:bCs/>
                <w:sz w:val="24"/>
                <w:szCs w:val="24"/>
              </w:rPr>
              <w:t xml:space="preserve">Answer: </w:t>
            </w:r>
            <w:r w:rsidRPr="0085504F">
              <w:rPr>
                <w:rFonts w:asciiTheme="minorHAnsi" w:hAnsiTheme="minorHAnsi" w:cstheme="minorHAnsi"/>
                <w:sz w:val="24"/>
                <w:szCs w:val="24"/>
              </w:rPr>
              <w:t>CP enables large firms to raise short</w:t>
            </w:r>
            <w:r w:rsidRPr="0085504F">
              <w:rPr>
                <w:rFonts w:asciiTheme="minorHAnsi" w:hAnsiTheme="minorHAnsi" w:cstheme="minorHAnsi"/>
                <w:sz w:val="24"/>
                <w:szCs w:val="24"/>
              </w:rPr>
              <w:noBreakHyphen/>
              <w:t xml:space="preserve">term funds quickly at lower rates, bypassing bank intermediaries. </w:t>
            </w:r>
          </w:p>
        </w:tc>
      </w:tr>
      <w:tr w:rsidR="00B825F6" w:rsidRPr="0085504F" w14:paraId="1E368E7E" w14:textId="77777777" w:rsidTr="00C72127">
        <w:trPr>
          <w:trHeight w:val="280"/>
        </w:trPr>
        <w:tc>
          <w:tcPr>
            <w:tcW w:w="709" w:type="dxa"/>
          </w:tcPr>
          <w:p w14:paraId="4F6D5DBB" w14:textId="77777777" w:rsidR="00B825F6" w:rsidRPr="0085504F" w:rsidRDefault="00B825F6" w:rsidP="0085504F">
            <w:pPr>
              <w:pStyle w:val="TableParagraph"/>
              <w:spacing w:before="8" w:line="251"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11</w:t>
            </w:r>
          </w:p>
        </w:tc>
        <w:tc>
          <w:tcPr>
            <w:tcW w:w="10774" w:type="dxa"/>
            <w:gridSpan w:val="4"/>
          </w:tcPr>
          <w:p w14:paraId="2C53998D" w14:textId="15295C92" w:rsidR="00B825F6" w:rsidRPr="0085504F" w:rsidRDefault="00B825F6" w:rsidP="0085504F">
            <w:pPr>
              <w:pStyle w:val="TableParagraph"/>
              <w:spacing w:before="8" w:line="251"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Define the International Monetary System.</w:t>
            </w:r>
            <w:r w:rsidRPr="0085504F">
              <w:rPr>
                <w:rFonts w:asciiTheme="minorHAnsi" w:hAnsiTheme="minorHAnsi" w:cstheme="minorHAnsi"/>
                <w:sz w:val="24"/>
                <w:szCs w:val="24"/>
              </w:rPr>
              <w:br/>
            </w:r>
            <w:r w:rsidRPr="0085504F">
              <w:rPr>
                <w:rFonts w:asciiTheme="minorHAnsi" w:hAnsiTheme="minorHAnsi" w:cstheme="minorHAnsi"/>
                <w:b/>
                <w:bCs/>
                <w:sz w:val="24"/>
                <w:szCs w:val="24"/>
              </w:rPr>
              <w:t>Answer:</w:t>
            </w:r>
            <w:r w:rsidRPr="0085504F">
              <w:rPr>
                <w:rFonts w:asciiTheme="minorHAnsi" w:hAnsiTheme="minorHAnsi" w:cstheme="minorHAnsi"/>
                <w:sz w:val="24"/>
                <w:szCs w:val="24"/>
              </w:rPr>
              <w:t xml:space="preserve"> The International Monetary System is a set of rules, institutions, and agreements that govern international financial relations, including exchange rates, international payments, and capital flows.</w:t>
            </w:r>
          </w:p>
        </w:tc>
      </w:tr>
      <w:tr w:rsidR="00B825F6" w:rsidRPr="0085504F" w14:paraId="73D05690" w14:textId="77777777" w:rsidTr="00C72127">
        <w:trPr>
          <w:trHeight w:val="259"/>
        </w:trPr>
        <w:tc>
          <w:tcPr>
            <w:tcW w:w="709" w:type="dxa"/>
          </w:tcPr>
          <w:p w14:paraId="2E052A34" w14:textId="77777777" w:rsidR="00B825F6" w:rsidRPr="0085504F" w:rsidRDefault="00B825F6" w:rsidP="0085504F">
            <w:pPr>
              <w:pStyle w:val="TableParagraph"/>
              <w:spacing w:line="240"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12</w:t>
            </w:r>
          </w:p>
        </w:tc>
        <w:tc>
          <w:tcPr>
            <w:tcW w:w="10774" w:type="dxa"/>
            <w:gridSpan w:val="4"/>
          </w:tcPr>
          <w:p w14:paraId="722796C7" w14:textId="4F4FA6CF" w:rsidR="00B825F6" w:rsidRPr="0085504F" w:rsidRDefault="00B825F6" w:rsidP="0085504F">
            <w:pPr>
              <w:pStyle w:val="TableParagraph"/>
              <w:spacing w:line="240"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How can a persistent current account deficit contribute to a sovereign debt crisis?</w:t>
            </w:r>
            <w:r w:rsidRPr="0085504F">
              <w:rPr>
                <w:rFonts w:asciiTheme="minorHAnsi" w:hAnsiTheme="minorHAnsi" w:cstheme="minorHAnsi"/>
                <w:sz w:val="24"/>
                <w:szCs w:val="24"/>
              </w:rPr>
              <w:br/>
            </w:r>
            <w:r w:rsidRPr="0085504F">
              <w:rPr>
                <w:rFonts w:asciiTheme="minorHAnsi" w:hAnsiTheme="minorHAnsi" w:cstheme="minorHAnsi"/>
                <w:b/>
                <w:bCs/>
                <w:sz w:val="24"/>
                <w:szCs w:val="24"/>
              </w:rPr>
              <w:t>Answer:</w:t>
            </w:r>
            <w:r w:rsidRPr="0085504F">
              <w:rPr>
                <w:rFonts w:asciiTheme="minorHAnsi" w:hAnsiTheme="minorHAnsi" w:cstheme="minorHAnsi"/>
                <w:sz w:val="24"/>
                <w:szCs w:val="24"/>
              </w:rPr>
              <w:t xml:space="preserve"> It forces reliance on external borrowing, increasing foreign</w:t>
            </w:r>
            <w:r w:rsidRPr="0085504F">
              <w:rPr>
                <w:rFonts w:asciiTheme="minorHAnsi" w:hAnsiTheme="minorHAnsi" w:cstheme="minorHAnsi"/>
                <w:sz w:val="24"/>
                <w:szCs w:val="24"/>
              </w:rPr>
              <w:noBreakHyphen/>
              <w:t>currency debt while eroding investor confidence and creditworthiness.</w:t>
            </w:r>
          </w:p>
        </w:tc>
      </w:tr>
      <w:tr w:rsidR="0091309A" w:rsidRPr="0085504F" w14:paraId="2FF74660" w14:textId="77777777" w:rsidTr="00C72127">
        <w:trPr>
          <w:trHeight w:val="559"/>
        </w:trPr>
        <w:tc>
          <w:tcPr>
            <w:tcW w:w="11483" w:type="dxa"/>
            <w:gridSpan w:val="5"/>
          </w:tcPr>
          <w:p w14:paraId="1A95BF56" w14:textId="19C473D3" w:rsidR="00B825F6" w:rsidRPr="0085504F" w:rsidRDefault="0091309A" w:rsidP="0085504F">
            <w:pPr>
              <w:pStyle w:val="TableParagraph"/>
              <w:spacing w:before="10"/>
              <w:ind w:left="156" w:right="136"/>
              <w:jc w:val="both"/>
              <w:rPr>
                <w:rFonts w:asciiTheme="minorHAnsi" w:hAnsiTheme="minorHAnsi" w:cstheme="minorHAnsi"/>
                <w:b/>
                <w:sz w:val="24"/>
                <w:szCs w:val="24"/>
              </w:rPr>
            </w:pPr>
            <w:r w:rsidRPr="0085504F">
              <w:rPr>
                <w:rFonts w:asciiTheme="minorHAnsi" w:hAnsiTheme="minorHAnsi" w:cstheme="minorHAnsi"/>
                <w:b/>
                <w:sz w:val="24"/>
                <w:szCs w:val="24"/>
              </w:rPr>
              <w:t>SECTION – B</w:t>
            </w:r>
            <w:r w:rsidRPr="0085504F">
              <w:rPr>
                <w:rFonts w:asciiTheme="minorHAnsi" w:hAnsiTheme="minorHAnsi" w:cstheme="minorHAnsi"/>
                <w:b/>
                <w:spacing w:val="60"/>
                <w:sz w:val="24"/>
                <w:szCs w:val="24"/>
              </w:rPr>
              <w:t xml:space="preserve"> </w:t>
            </w:r>
          </w:p>
          <w:p w14:paraId="7DDA04CE" w14:textId="1CD051C5" w:rsidR="0091309A" w:rsidRPr="0085504F" w:rsidRDefault="0091309A" w:rsidP="0085504F">
            <w:pPr>
              <w:pStyle w:val="TableParagraph"/>
              <w:spacing w:line="254" w:lineRule="exact"/>
              <w:ind w:left="156" w:right="137"/>
              <w:jc w:val="both"/>
              <w:rPr>
                <w:rFonts w:asciiTheme="minorHAnsi" w:hAnsiTheme="minorHAnsi" w:cstheme="minorHAnsi"/>
                <w:b/>
                <w:sz w:val="24"/>
                <w:szCs w:val="24"/>
              </w:rPr>
            </w:pPr>
          </w:p>
        </w:tc>
      </w:tr>
      <w:tr w:rsidR="00B825F6" w:rsidRPr="0085504F" w14:paraId="290459D3" w14:textId="77777777" w:rsidTr="00C72127">
        <w:trPr>
          <w:trHeight w:val="260"/>
        </w:trPr>
        <w:tc>
          <w:tcPr>
            <w:tcW w:w="709" w:type="dxa"/>
          </w:tcPr>
          <w:p w14:paraId="3C53AE50" w14:textId="77777777" w:rsidR="00B825F6" w:rsidRPr="0085504F" w:rsidRDefault="00B825F6" w:rsidP="0085504F">
            <w:pPr>
              <w:pStyle w:val="TableParagraph"/>
              <w:spacing w:line="240"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13</w:t>
            </w:r>
          </w:p>
        </w:tc>
        <w:tc>
          <w:tcPr>
            <w:tcW w:w="10774" w:type="dxa"/>
            <w:gridSpan w:val="4"/>
          </w:tcPr>
          <w:p w14:paraId="3AECDE69" w14:textId="1BEFC770" w:rsidR="00B825F6" w:rsidRPr="0085504F" w:rsidRDefault="00AF73AB" w:rsidP="0085504F">
            <w:pPr>
              <w:pStyle w:val="TableParagraph"/>
              <w:spacing w:line="240"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Analyze</w:t>
            </w:r>
            <w:r w:rsidR="008D4E5C" w:rsidRPr="0085504F">
              <w:rPr>
                <w:rFonts w:asciiTheme="minorHAnsi" w:hAnsiTheme="minorHAnsi" w:cstheme="minorHAnsi"/>
                <w:b/>
                <w:bCs/>
                <w:sz w:val="24"/>
                <w:szCs w:val="24"/>
              </w:rPr>
              <w:t xml:space="preserve"> how international fund flows</w:t>
            </w:r>
            <w:r w:rsidR="002E79CF" w:rsidRPr="0085504F">
              <w:rPr>
                <w:rFonts w:asciiTheme="minorHAnsi" w:hAnsiTheme="minorHAnsi" w:cstheme="minorHAnsi"/>
                <w:b/>
                <w:bCs/>
                <w:sz w:val="24"/>
                <w:szCs w:val="24"/>
              </w:rPr>
              <w:t xml:space="preserve"> </w:t>
            </w:r>
            <w:r w:rsidR="008D4E5C" w:rsidRPr="0085504F">
              <w:rPr>
                <w:rFonts w:asciiTheme="minorHAnsi" w:hAnsiTheme="minorHAnsi" w:cstheme="minorHAnsi"/>
                <w:b/>
                <w:bCs/>
                <w:sz w:val="24"/>
                <w:szCs w:val="24"/>
              </w:rPr>
              <w:t>are recorded in the Balance of Payments. Explain how different exchange rate regimes influence these flows and currency volatility.</w:t>
            </w:r>
          </w:p>
          <w:p w14:paraId="71046501" w14:textId="77777777" w:rsidR="008D4E5C" w:rsidRPr="0085504F" w:rsidRDefault="008D4E5C" w:rsidP="0085504F">
            <w:pPr>
              <w:pStyle w:val="TableParagraph"/>
              <w:spacing w:line="240" w:lineRule="exact"/>
              <w:ind w:left="30"/>
              <w:jc w:val="both"/>
              <w:rPr>
                <w:rFonts w:asciiTheme="minorHAnsi" w:hAnsiTheme="minorHAnsi" w:cstheme="minorHAnsi"/>
                <w:sz w:val="24"/>
                <w:szCs w:val="24"/>
              </w:rPr>
            </w:pPr>
          </w:p>
          <w:p w14:paraId="0829089E" w14:textId="77777777" w:rsidR="008D4E5C" w:rsidRPr="0085504F" w:rsidRDefault="008D4E5C" w:rsidP="0085504F">
            <w:pPr>
              <w:pStyle w:val="TableParagraph"/>
              <w:spacing w:line="240"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lastRenderedPageBreak/>
              <w:t>ANSWER</w:t>
            </w:r>
          </w:p>
          <w:p w14:paraId="37D3EFF5" w14:textId="77777777" w:rsidR="008D4E5C" w:rsidRPr="0085504F" w:rsidRDefault="008D4E5C" w:rsidP="0085504F">
            <w:pPr>
              <w:pStyle w:val="TableParagraph"/>
              <w:spacing w:line="240" w:lineRule="exact"/>
              <w:ind w:left="30"/>
              <w:jc w:val="both"/>
              <w:rPr>
                <w:rFonts w:asciiTheme="minorHAnsi" w:hAnsiTheme="minorHAnsi" w:cstheme="minorHAnsi"/>
                <w:sz w:val="24"/>
                <w:szCs w:val="24"/>
              </w:rPr>
            </w:pPr>
          </w:p>
          <w:p w14:paraId="6098F670" w14:textId="1E264F53" w:rsidR="008D4E5C" w:rsidRPr="008D4E5C" w:rsidRDefault="008D4E5C" w:rsidP="0085504F">
            <w:pPr>
              <w:pStyle w:val="TableParagraph"/>
              <w:numPr>
                <w:ilvl w:val="0"/>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b/>
                <w:bCs/>
                <w:sz w:val="24"/>
                <w:szCs w:val="24"/>
                <w:lang w:val="en-IN"/>
              </w:rPr>
              <w:t xml:space="preserve">Balance of Payments Framework </w:t>
            </w:r>
            <w:r w:rsidRPr="0085504F">
              <w:rPr>
                <w:rFonts w:asciiTheme="minorHAnsi" w:hAnsiTheme="minorHAnsi" w:cstheme="minorHAnsi"/>
                <w:b/>
                <w:bCs/>
                <w:sz w:val="24"/>
                <w:szCs w:val="24"/>
                <w:lang w:val="en-IN"/>
              </w:rPr>
              <w:t>:</w:t>
            </w:r>
          </w:p>
          <w:p w14:paraId="673316EE" w14:textId="77777777" w:rsidR="008D4E5C" w:rsidRPr="008D4E5C" w:rsidRDefault="008D4E5C" w:rsidP="0085504F">
            <w:pPr>
              <w:pStyle w:val="TableParagraph"/>
              <w:numPr>
                <w:ilvl w:val="1"/>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sz w:val="24"/>
                <w:szCs w:val="24"/>
                <w:lang w:val="en-IN"/>
              </w:rPr>
              <w:t xml:space="preserve">Transactions are recorded in </w:t>
            </w:r>
            <w:r w:rsidRPr="008D4E5C">
              <w:rPr>
                <w:rFonts w:asciiTheme="minorHAnsi" w:hAnsiTheme="minorHAnsi" w:cstheme="minorHAnsi"/>
                <w:i/>
                <w:iCs/>
                <w:sz w:val="24"/>
                <w:szCs w:val="24"/>
                <w:lang w:val="en-IN"/>
              </w:rPr>
              <w:t>current account</w:t>
            </w:r>
            <w:r w:rsidRPr="008D4E5C">
              <w:rPr>
                <w:rFonts w:asciiTheme="minorHAnsi" w:hAnsiTheme="minorHAnsi" w:cstheme="minorHAnsi"/>
                <w:sz w:val="24"/>
                <w:szCs w:val="24"/>
                <w:lang w:val="en-IN"/>
              </w:rPr>
              <w:t xml:space="preserve"> (trade in goods/services, income transfers) and </w:t>
            </w:r>
            <w:r w:rsidRPr="008D4E5C">
              <w:rPr>
                <w:rFonts w:asciiTheme="minorHAnsi" w:hAnsiTheme="minorHAnsi" w:cstheme="minorHAnsi"/>
                <w:i/>
                <w:iCs/>
                <w:sz w:val="24"/>
                <w:szCs w:val="24"/>
                <w:lang w:val="en-IN"/>
              </w:rPr>
              <w:t>capital + financial account</w:t>
            </w:r>
            <w:r w:rsidRPr="008D4E5C">
              <w:rPr>
                <w:rFonts w:asciiTheme="minorHAnsi" w:hAnsiTheme="minorHAnsi" w:cstheme="minorHAnsi"/>
                <w:sz w:val="24"/>
                <w:szCs w:val="24"/>
                <w:lang w:val="en-IN"/>
              </w:rPr>
              <w:t xml:space="preserve"> (FDI, portfolio flows, bank loans).</w:t>
            </w:r>
          </w:p>
          <w:p w14:paraId="2E03860C" w14:textId="20E3742D" w:rsidR="008D4E5C" w:rsidRPr="008D4E5C" w:rsidRDefault="008D4E5C" w:rsidP="0085504F">
            <w:pPr>
              <w:pStyle w:val="TableParagraph"/>
              <w:numPr>
                <w:ilvl w:val="1"/>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sz w:val="24"/>
                <w:szCs w:val="24"/>
                <w:lang w:val="en-IN"/>
              </w:rPr>
              <w:t xml:space="preserve">FDI inflows show as a </w:t>
            </w:r>
            <w:r w:rsidRPr="008D4E5C">
              <w:rPr>
                <w:rFonts w:asciiTheme="minorHAnsi" w:hAnsiTheme="minorHAnsi" w:cstheme="minorHAnsi"/>
                <w:i/>
                <w:iCs/>
                <w:sz w:val="24"/>
                <w:szCs w:val="24"/>
                <w:lang w:val="en-IN"/>
              </w:rPr>
              <w:t>credit</w:t>
            </w:r>
            <w:r w:rsidRPr="008D4E5C">
              <w:rPr>
                <w:rFonts w:asciiTheme="minorHAnsi" w:hAnsiTheme="minorHAnsi" w:cstheme="minorHAnsi"/>
                <w:sz w:val="24"/>
                <w:szCs w:val="24"/>
                <w:lang w:val="en-IN"/>
              </w:rPr>
              <w:t xml:space="preserve"> in the financial sub</w:t>
            </w:r>
            <w:r w:rsidRPr="008D4E5C">
              <w:rPr>
                <w:rFonts w:asciiTheme="minorHAnsi" w:hAnsiTheme="minorHAnsi" w:cstheme="minorHAnsi"/>
                <w:sz w:val="24"/>
                <w:szCs w:val="24"/>
                <w:lang w:val="en-IN"/>
              </w:rPr>
              <w:noBreakHyphen/>
              <w:t xml:space="preserve">account; dividend repatriation later enters the </w:t>
            </w:r>
            <w:r w:rsidRPr="008D4E5C">
              <w:rPr>
                <w:rFonts w:asciiTheme="minorHAnsi" w:hAnsiTheme="minorHAnsi" w:cstheme="minorHAnsi"/>
                <w:i/>
                <w:iCs/>
                <w:sz w:val="24"/>
                <w:szCs w:val="24"/>
                <w:lang w:val="en-IN"/>
              </w:rPr>
              <w:t>current account</w:t>
            </w:r>
            <w:r w:rsidRPr="008D4E5C">
              <w:rPr>
                <w:rFonts w:asciiTheme="minorHAnsi" w:hAnsiTheme="minorHAnsi" w:cstheme="minorHAnsi"/>
                <w:sz w:val="24"/>
                <w:szCs w:val="24"/>
                <w:lang w:val="en-IN"/>
              </w:rPr>
              <w:t xml:space="preserve"> as debit. Similarly, short</w:t>
            </w:r>
            <w:r w:rsidRPr="008D4E5C">
              <w:rPr>
                <w:rFonts w:asciiTheme="minorHAnsi" w:hAnsiTheme="minorHAnsi" w:cstheme="minorHAnsi"/>
                <w:sz w:val="24"/>
                <w:szCs w:val="24"/>
                <w:lang w:val="en-IN"/>
              </w:rPr>
              <w:noBreakHyphen/>
              <w:t xml:space="preserve">term capital inflows appear in the financial account. → BOP identity: </w:t>
            </w:r>
            <w:r w:rsidRPr="008D4E5C">
              <w:rPr>
                <w:rFonts w:asciiTheme="minorHAnsi" w:hAnsiTheme="minorHAnsi" w:cstheme="minorHAnsi"/>
                <w:i/>
                <w:iCs/>
                <w:sz w:val="24"/>
                <w:szCs w:val="24"/>
                <w:lang w:val="en-IN"/>
              </w:rPr>
              <w:t>Current + Capital/Financial + Balancing item ≈ 0</w:t>
            </w:r>
            <w:r w:rsidRPr="008D4E5C">
              <w:rPr>
                <w:rFonts w:asciiTheme="minorHAnsi" w:hAnsiTheme="minorHAnsi" w:cstheme="minorHAnsi"/>
                <w:sz w:val="24"/>
                <w:szCs w:val="24"/>
                <w:lang w:val="en-IN"/>
              </w:rPr>
              <w:t xml:space="preserve"> ensures consistency. </w:t>
            </w:r>
          </w:p>
          <w:p w14:paraId="583A4F2D" w14:textId="6488E43E" w:rsidR="008D4E5C" w:rsidRPr="008D4E5C" w:rsidRDefault="008D4E5C" w:rsidP="0085504F">
            <w:pPr>
              <w:pStyle w:val="TableParagraph"/>
              <w:numPr>
                <w:ilvl w:val="0"/>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b/>
                <w:bCs/>
                <w:sz w:val="24"/>
                <w:szCs w:val="24"/>
                <w:lang w:val="en-IN"/>
              </w:rPr>
              <w:t>Exchange</w:t>
            </w:r>
            <w:r w:rsidRPr="008D4E5C">
              <w:rPr>
                <w:rFonts w:asciiTheme="minorHAnsi" w:hAnsiTheme="minorHAnsi" w:cstheme="minorHAnsi"/>
                <w:b/>
                <w:bCs/>
                <w:sz w:val="24"/>
                <w:szCs w:val="24"/>
                <w:lang w:val="en-IN"/>
              </w:rPr>
              <w:noBreakHyphen/>
              <w:t>rate Regime Effects :</w:t>
            </w:r>
          </w:p>
          <w:p w14:paraId="4FFC62DD" w14:textId="77777777" w:rsidR="008D4E5C" w:rsidRPr="008D4E5C" w:rsidRDefault="008D4E5C" w:rsidP="0085504F">
            <w:pPr>
              <w:pStyle w:val="TableParagraph"/>
              <w:numPr>
                <w:ilvl w:val="1"/>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sz w:val="24"/>
                <w:szCs w:val="24"/>
                <w:lang w:val="en-IN"/>
              </w:rPr>
              <w:t xml:space="preserve">Under </w:t>
            </w:r>
            <w:r w:rsidRPr="008D4E5C">
              <w:rPr>
                <w:rFonts w:asciiTheme="minorHAnsi" w:hAnsiTheme="minorHAnsi" w:cstheme="minorHAnsi"/>
                <w:b/>
                <w:bCs/>
                <w:sz w:val="24"/>
                <w:szCs w:val="24"/>
                <w:lang w:val="en-IN"/>
              </w:rPr>
              <w:t>fixed</w:t>
            </w:r>
            <w:r w:rsidRPr="008D4E5C">
              <w:rPr>
                <w:rFonts w:asciiTheme="minorHAnsi" w:hAnsiTheme="minorHAnsi" w:cstheme="minorHAnsi"/>
                <w:sz w:val="24"/>
                <w:szCs w:val="24"/>
                <w:lang w:val="en-IN"/>
              </w:rPr>
              <w:t xml:space="preserve"> regimes, capital inflows can cause foreign reserves build-up; authorities must sterilise these inflows to avoid monetary expansion, requiring active management of money supply and subtle pressure on domestic currency.</w:t>
            </w:r>
          </w:p>
          <w:p w14:paraId="2069993F" w14:textId="77777777" w:rsidR="008D4E5C" w:rsidRPr="008D4E5C" w:rsidRDefault="008D4E5C" w:rsidP="0085504F">
            <w:pPr>
              <w:pStyle w:val="TableParagraph"/>
              <w:numPr>
                <w:ilvl w:val="1"/>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sz w:val="24"/>
                <w:szCs w:val="24"/>
                <w:lang w:val="en-IN"/>
              </w:rPr>
              <w:t xml:space="preserve">Under </w:t>
            </w:r>
            <w:r w:rsidRPr="008D4E5C">
              <w:rPr>
                <w:rFonts w:asciiTheme="minorHAnsi" w:hAnsiTheme="minorHAnsi" w:cstheme="minorHAnsi"/>
                <w:b/>
                <w:bCs/>
                <w:sz w:val="24"/>
                <w:szCs w:val="24"/>
                <w:lang w:val="en-IN"/>
              </w:rPr>
              <w:t>floating</w:t>
            </w:r>
            <w:r w:rsidRPr="008D4E5C">
              <w:rPr>
                <w:rFonts w:asciiTheme="minorHAnsi" w:hAnsiTheme="minorHAnsi" w:cstheme="minorHAnsi"/>
                <w:sz w:val="24"/>
                <w:szCs w:val="24"/>
                <w:lang w:val="en-IN"/>
              </w:rPr>
              <w:t>, capital mobility and independent monetary policy are maintained, but inflows/outflows directly affect currency value—</w:t>
            </w:r>
            <w:r w:rsidRPr="008D4E5C">
              <w:rPr>
                <w:rFonts w:asciiTheme="minorHAnsi" w:hAnsiTheme="minorHAnsi" w:cstheme="minorHAnsi"/>
                <w:i/>
                <w:iCs/>
                <w:sz w:val="24"/>
                <w:szCs w:val="24"/>
                <w:lang w:val="en-IN"/>
              </w:rPr>
              <w:t>hot money</w:t>
            </w:r>
            <w:r w:rsidRPr="008D4E5C">
              <w:rPr>
                <w:rFonts w:asciiTheme="minorHAnsi" w:hAnsiTheme="minorHAnsi" w:cstheme="minorHAnsi"/>
                <w:sz w:val="24"/>
                <w:szCs w:val="24"/>
                <w:lang w:val="en-IN"/>
              </w:rPr>
              <w:t xml:space="preserve"> can cause appreciation/depreciation swings, increasing volatility.</w:t>
            </w:r>
          </w:p>
          <w:p w14:paraId="0E28BB04" w14:textId="77777777" w:rsidR="008D4E5C" w:rsidRPr="008D4E5C" w:rsidRDefault="008D4E5C" w:rsidP="0085504F">
            <w:pPr>
              <w:pStyle w:val="TableParagraph"/>
              <w:numPr>
                <w:ilvl w:val="1"/>
                <w:numId w:val="6"/>
              </w:numPr>
              <w:spacing w:line="240" w:lineRule="exact"/>
              <w:jc w:val="both"/>
              <w:rPr>
                <w:rFonts w:asciiTheme="minorHAnsi" w:hAnsiTheme="minorHAnsi" w:cstheme="minorHAnsi"/>
                <w:sz w:val="24"/>
                <w:szCs w:val="24"/>
                <w:lang w:val="en-IN"/>
              </w:rPr>
            </w:pPr>
            <w:r w:rsidRPr="008D4E5C">
              <w:rPr>
                <w:rFonts w:asciiTheme="minorHAnsi" w:hAnsiTheme="minorHAnsi" w:cstheme="minorHAnsi"/>
                <w:sz w:val="24"/>
                <w:szCs w:val="24"/>
                <w:lang w:val="en-IN"/>
              </w:rPr>
              <w:t>Therefore, an IMF</w:t>
            </w:r>
            <w:r w:rsidRPr="008D4E5C">
              <w:rPr>
                <w:rFonts w:asciiTheme="minorHAnsi" w:hAnsiTheme="minorHAnsi" w:cstheme="minorHAnsi"/>
                <w:sz w:val="24"/>
                <w:szCs w:val="24"/>
                <w:lang w:val="en-IN"/>
              </w:rPr>
              <w:noBreakHyphen/>
              <w:t>style trilemma dictates trade</w:t>
            </w:r>
            <w:r w:rsidRPr="008D4E5C">
              <w:rPr>
                <w:rFonts w:asciiTheme="minorHAnsi" w:hAnsiTheme="minorHAnsi" w:cstheme="minorHAnsi"/>
                <w:sz w:val="24"/>
                <w:szCs w:val="24"/>
                <w:lang w:val="en-IN"/>
              </w:rPr>
              <w:noBreakHyphen/>
              <w:t>offs among exchange</w:t>
            </w:r>
            <w:r w:rsidRPr="008D4E5C">
              <w:rPr>
                <w:rFonts w:asciiTheme="minorHAnsi" w:hAnsiTheme="minorHAnsi" w:cstheme="minorHAnsi"/>
                <w:sz w:val="24"/>
                <w:szCs w:val="24"/>
                <w:lang w:val="en-IN"/>
              </w:rPr>
              <w:noBreakHyphen/>
              <w:t xml:space="preserve">rate stability, capital mobility, and monetary autonomy. Proper application of international financial management (hedging, liquidity planning, capital structure) is essential in managing volatility across regimes. </w:t>
            </w:r>
          </w:p>
          <w:p w14:paraId="22DD90AF" w14:textId="12A370C2" w:rsidR="008D4E5C" w:rsidRPr="0085504F" w:rsidRDefault="008D4E5C" w:rsidP="0085504F">
            <w:pPr>
              <w:pStyle w:val="TableParagraph"/>
              <w:spacing w:line="240" w:lineRule="exact"/>
              <w:ind w:left="30"/>
              <w:jc w:val="both"/>
              <w:rPr>
                <w:rFonts w:asciiTheme="minorHAnsi" w:hAnsiTheme="minorHAnsi" w:cstheme="minorHAnsi"/>
                <w:sz w:val="24"/>
                <w:szCs w:val="24"/>
              </w:rPr>
            </w:pPr>
          </w:p>
        </w:tc>
      </w:tr>
      <w:tr w:rsidR="00B825F6" w:rsidRPr="0085504F" w14:paraId="51B8C9D3" w14:textId="77777777" w:rsidTr="00C72127">
        <w:trPr>
          <w:trHeight w:val="280"/>
        </w:trPr>
        <w:tc>
          <w:tcPr>
            <w:tcW w:w="709" w:type="dxa"/>
          </w:tcPr>
          <w:p w14:paraId="26F6BBBC" w14:textId="77777777" w:rsidR="00B825F6" w:rsidRPr="0085504F" w:rsidRDefault="00B825F6" w:rsidP="0085504F">
            <w:pPr>
              <w:pStyle w:val="TableParagraph"/>
              <w:spacing w:before="8" w:line="252"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14</w:t>
            </w:r>
          </w:p>
        </w:tc>
        <w:tc>
          <w:tcPr>
            <w:tcW w:w="10774" w:type="dxa"/>
            <w:gridSpan w:val="4"/>
          </w:tcPr>
          <w:p w14:paraId="01E35D1E" w14:textId="2A251D5C" w:rsidR="00B825F6" w:rsidRPr="0085504F" w:rsidRDefault="00E4237A" w:rsidP="0085504F">
            <w:pPr>
              <w:pStyle w:val="TableParagraph"/>
              <w:spacing w:before="8" w:line="252" w:lineRule="exact"/>
              <w:ind w:left="30"/>
              <w:jc w:val="both"/>
              <w:rPr>
                <w:rFonts w:asciiTheme="minorHAnsi" w:hAnsiTheme="minorHAnsi" w:cstheme="minorHAnsi"/>
                <w:sz w:val="24"/>
                <w:szCs w:val="24"/>
              </w:rPr>
            </w:pPr>
            <w:r w:rsidRPr="0085504F">
              <w:rPr>
                <w:rFonts w:asciiTheme="minorHAnsi" w:hAnsiTheme="minorHAnsi" w:cstheme="minorHAnsi"/>
                <w:sz w:val="24"/>
                <w:szCs w:val="24"/>
              </w:rPr>
              <w:t>Analyze</w:t>
            </w:r>
            <w:r w:rsidR="0019276A" w:rsidRPr="0085504F">
              <w:rPr>
                <w:rFonts w:asciiTheme="minorHAnsi" w:hAnsiTheme="minorHAnsi" w:cstheme="minorHAnsi"/>
                <w:sz w:val="24"/>
                <w:szCs w:val="24"/>
              </w:rPr>
              <w:t xml:space="preserve"> the role of interest rate parity (IRP) in determining the forward exchange rate in the foreign exchange market. </w:t>
            </w:r>
          </w:p>
          <w:p w14:paraId="03CC8312" w14:textId="77777777" w:rsidR="0019276A" w:rsidRPr="0085504F" w:rsidRDefault="0019276A" w:rsidP="0085504F">
            <w:pPr>
              <w:pStyle w:val="TableParagraph"/>
              <w:spacing w:before="8" w:line="252" w:lineRule="exact"/>
              <w:ind w:left="30"/>
              <w:jc w:val="both"/>
              <w:rPr>
                <w:rFonts w:asciiTheme="minorHAnsi" w:hAnsiTheme="minorHAnsi" w:cstheme="minorHAnsi"/>
                <w:sz w:val="24"/>
                <w:szCs w:val="24"/>
              </w:rPr>
            </w:pPr>
          </w:p>
          <w:p w14:paraId="42AD8BE1" w14:textId="77777777" w:rsidR="0019276A" w:rsidRPr="0085504F" w:rsidRDefault="0019276A" w:rsidP="0085504F">
            <w:pPr>
              <w:pStyle w:val="TableParagraph"/>
              <w:spacing w:before="8" w:line="252"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ANSWERS</w:t>
            </w:r>
          </w:p>
          <w:p w14:paraId="3F4D7028" w14:textId="77777777" w:rsidR="0019276A" w:rsidRPr="0019276A" w:rsidRDefault="0019276A" w:rsidP="0085504F">
            <w:pPr>
              <w:pStyle w:val="TableParagraph"/>
              <w:numPr>
                <w:ilvl w:val="0"/>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Interest Rate Parity Principles</w:t>
            </w:r>
          </w:p>
          <w:p w14:paraId="56E24463" w14:textId="77777777" w:rsidR="0019276A" w:rsidRPr="0085504F"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Covered IRP</w:t>
            </w:r>
            <w:r w:rsidRPr="0019276A">
              <w:rPr>
                <w:rFonts w:asciiTheme="minorHAnsi" w:hAnsiTheme="minorHAnsi" w:cstheme="minorHAnsi"/>
                <w:sz w:val="24"/>
                <w:szCs w:val="24"/>
                <w:lang w:val="en-IN"/>
              </w:rPr>
              <w:t xml:space="preserve"> states that forward and spot exchange rates must adjust to offset interest rate differences between two countries. In equilibrium:</w:t>
            </w:r>
            <w:r w:rsidRPr="0019276A">
              <w:rPr>
                <w:rFonts w:asciiTheme="minorHAnsi" w:hAnsiTheme="minorHAnsi" w:cstheme="minorHAnsi"/>
                <w:sz w:val="24"/>
                <w:szCs w:val="24"/>
                <w:lang w:val="en-IN"/>
              </w:rPr>
              <w:br/>
              <w:t>(1 + i_{\text{domestic}}) = \frac{F}{S} \times (1 + i_{\text{foreign}}) \]</w:t>
            </w:r>
            <w:r w:rsidRPr="0019276A">
              <w:rPr>
                <w:rFonts w:asciiTheme="minorHAnsi" w:hAnsiTheme="minorHAnsi" w:cstheme="minorHAnsi"/>
                <w:sz w:val="24"/>
                <w:szCs w:val="24"/>
                <w:lang w:val="en-IN"/>
              </w:rPr>
              <w:br/>
            </w:r>
            <w:r w:rsidRPr="0019276A">
              <w:rPr>
                <w:rFonts w:ascii="Cambria Math" w:hAnsi="Cambria Math" w:cs="Cambria Math"/>
                <w:sz w:val="24"/>
                <w:szCs w:val="24"/>
                <w:lang w:val="en-IN"/>
              </w:rPr>
              <w:t>⇒</w:t>
            </w:r>
            <w:r w:rsidRPr="0019276A">
              <w:rPr>
                <w:rFonts w:asciiTheme="minorHAnsi" w:hAnsiTheme="minorHAnsi" w:cstheme="minorHAnsi"/>
                <w:sz w:val="24"/>
                <w:szCs w:val="24"/>
                <w:lang w:val="en-IN"/>
              </w:rPr>
              <w:t xml:space="preserve"> F=S×1+idomestic1+iforeignF = S \times \frac{1 + i_{\text{domestic}}}{1 + i_{\text{foreign}}}F=S×1+iforeign​1+idomestic​​</w:t>
            </w:r>
            <w:r w:rsidRPr="0019276A">
              <w:rPr>
                <w:rFonts w:asciiTheme="minorHAnsi" w:hAnsiTheme="minorHAnsi" w:cstheme="minorHAnsi"/>
                <w:sz w:val="24"/>
                <w:szCs w:val="24"/>
                <w:lang w:val="en-IN"/>
              </w:rPr>
              <w:br/>
              <w:t xml:space="preserve">where FFF is forward rate, SSS spot rate, and iii interest rates </w:t>
            </w:r>
          </w:p>
          <w:p w14:paraId="2D9749A4" w14:textId="4542A977"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Uncovered IRP (UIP)</w:t>
            </w:r>
            <w:r w:rsidRPr="0019276A">
              <w:rPr>
                <w:rFonts w:asciiTheme="minorHAnsi" w:hAnsiTheme="minorHAnsi" w:cstheme="minorHAnsi"/>
                <w:sz w:val="24"/>
                <w:szCs w:val="24"/>
                <w:lang w:val="en-IN"/>
              </w:rPr>
              <w:t xml:space="preserve"> omits using a forward contract; it relates expected future spot rate to interest differentials, anticipating the return parity</w:t>
            </w:r>
            <w:r w:rsidRPr="0085504F">
              <w:rPr>
                <w:rFonts w:asciiTheme="minorHAnsi" w:hAnsiTheme="minorHAnsi" w:cstheme="minorHAnsi"/>
                <w:sz w:val="24"/>
                <w:szCs w:val="24"/>
                <w:lang w:val="en-IN"/>
              </w:rPr>
              <w:t>.</w:t>
            </w:r>
          </w:p>
          <w:p w14:paraId="1FF0E1DC" w14:textId="77777777" w:rsidR="0019276A" w:rsidRPr="0019276A" w:rsidRDefault="0019276A" w:rsidP="0085504F">
            <w:pPr>
              <w:pStyle w:val="TableParagraph"/>
              <w:numPr>
                <w:ilvl w:val="0"/>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Forward Rate Behavior</w:t>
            </w:r>
          </w:p>
          <w:p w14:paraId="19F6F622" w14:textId="77777777" w:rsidR="0019276A" w:rsidRPr="0085504F" w:rsidRDefault="0019276A" w:rsidP="0085504F">
            <w:pPr>
              <w:pStyle w:val="TableParagraph"/>
              <w:numPr>
                <w:ilvl w:val="0"/>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sz w:val="24"/>
                <w:szCs w:val="24"/>
                <w:lang w:val="en-IN"/>
              </w:rPr>
              <w:t xml:space="preserve">If the domestic rate is </w:t>
            </w:r>
            <w:r w:rsidRPr="0019276A">
              <w:rPr>
                <w:rFonts w:asciiTheme="minorHAnsi" w:hAnsiTheme="minorHAnsi" w:cstheme="minorHAnsi"/>
                <w:b/>
                <w:bCs/>
                <w:sz w:val="24"/>
                <w:szCs w:val="24"/>
                <w:lang w:val="en-IN"/>
              </w:rPr>
              <w:t>higher</w:t>
            </w:r>
            <w:r w:rsidRPr="0019276A">
              <w:rPr>
                <w:rFonts w:asciiTheme="minorHAnsi" w:hAnsiTheme="minorHAnsi" w:cstheme="minorHAnsi"/>
                <w:sz w:val="24"/>
                <w:szCs w:val="24"/>
                <w:lang w:val="en-IN"/>
              </w:rPr>
              <w:t xml:space="preserve">, the forward rate trades at a </w:t>
            </w:r>
            <w:r w:rsidRPr="0019276A">
              <w:rPr>
                <w:rFonts w:asciiTheme="minorHAnsi" w:hAnsiTheme="minorHAnsi" w:cstheme="minorHAnsi"/>
                <w:b/>
                <w:bCs/>
                <w:sz w:val="24"/>
                <w:szCs w:val="24"/>
                <w:lang w:val="en-IN"/>
              </w:rPr>
              <w:t>premium</w:t>
            </w:r>
            <w:r w:rsidRPr="0019276A">
              <w:rPr>
                <w:rFonts w:asciiTheme="minorHAnsi" w:hAnsiTheme="minorHAnsi" w:cstheme="minorHAnsi"/>
                <w:sz w:val="24"/>
                <w:szCs w:val="24"/>
                <w:lang w:val="en-IN"/>
              </w:rPr>
              <w:t xml:space="preserve"> to spot; if lower, it trades at a </w:t>
            </w:r>
            <w:r w:rsidRPr="0019276A">
              <w:rPr>
                <w:rFonts w:asciiTheme="minorHAnsi" w:hAnsiTheme="minorHAnsi" w:cstheme="minorHAnsi"/>
                <w:b/>
                <w:bCs/>
                <w:sz w:val="24"/>
                <w:szCs w:val="24"/>
                <w:lang w:val="en-IN"/>
              </w:rPr>
              <w:t>discount</w:t>
            </w:r>
            <w:r w:rsidRPr="0019276A">
              <w:rPr>
                <w:rFonts w:asciiTheme="minorHAnsi" w:hAnsiTheme="minorHAnsi" w:cstheme="minorHAnsi"/>
                <w:sz w:val="24"/>
                <w:szCs w:val="24"/>
                <w:lang w:val="en-IN"/>
              </w:rPr>
              <w:t xml:space="preserve">. E.g. US rate 5%, EU rate 4.75% → forward premium on USD-EUR pair </w:t>
            </w:r>
          </w:p>
          <w:p w14:paraId="0F07780D" w14:textId="0A3E7ABA" w:rsidR="0019276A" w:rsidRPr="0019276A" w:rsidRDefault="0019276A" w:rsidP="0085504F">
            <w:pPr>
              <w:pStyle w:val="TableParagraph"/>
              <w:numPr>
                <w:ilvl w:val="0"/>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Implications for Hedging</w:t>
            </w:r>
          </w:p>
          <w:p w14:paraId="2C9552E1" w14:textId="77777777"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Importers:</w:t>
            </w:r>
            <w:r w:rsidRPr="0019276A">
              <w:rPr>
                <w:rFonts w:asciiTheme="minorHAnsi" w:hAnsiTheme="minorHAnsi" w:cstheme="minorHAnsi"/>
                <w:sz w:val="24"/>
                <w:szCs w:val="24"/>
                <w:lang w:val="en-IN"/>
              </w:rPr>
              <w:t xml:space="preserve"> expecting to pay foreign currency in the future can </w:t>
            </w:r>
            <w:r w:rsidRPr="0019276A">
              <w:rPr>
                <w:rFonts w:asciiTheme="minorHAnsi" w:hAnsiTheme="minorHAnsi" w:cstheme="minorHAnsi"/>
                <w:b/>
                <w:bCs/>
                <w:sz w:val="24"/>
                <w:szCs w:val="24"/>
                <w:lang w:val="en-IN"/>
              </w:rPr>
              <w:t>lock in forward rate</w:t>
            </w:r>
            <w:r w:rsidRPr="0019276A">
              <w:rPr>
                <w:rFonts w:asciiTheme="minorHAnsi" w:hAnsiTheme="minorHAnsi" w:cstheme="minorHAnsi"/>
                <w:sz w:val="24"/>
                <w:szCs w:val="24"/>
                <w:lang w:val="en-IN"/>
              </w:rPr>
              <w:t>, avoiding exchange fluctuations. The forward premium/discount reflects interest differential.</w:t>
            </w:r>
          </w:p>
          <w:p w14:paraId="77995881" w14:textId="77777777"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Exporters:</w:t>
            </w:r>
            <w:r w:rsidRPr="0019276A">
              <w:rPr>
                <w:rFonts w:asciiTheme="minorHAnsi" w:hAnsiTheme="minorHAnsi" w:cstheme="minorHAnsi"/>
                <w:sz w:val="24"/>
                <w:szCs w:val="24"/>
                <w:lang w:val="en-IN"/>
              </w:rPr>
              <w:t xml:space="preserve"> receiving foreign currency income can </w:t>
            </w:r>
            <w:r w:rsidRPr="0019276A">
              <w:rPr>
                <w:rFonts w:asciiTheme="minorHAnsi" w:hAnsiTheme="minorHAnsi" w:cstheme="minorHAnsi"/>
                <w:b/>
                <w:bCs/>
                <w:sz w:val="24"/>
                <w:szCs w:val="24"/>
                <w:lang w:val="en-IN"/>
              </w:rPr>
              <w:t>sell forward</w:t>
            </w:r>
            <w:r w:rsidRPr="0019276A">
              <w:rPr>
                <w:rFonts w:asciiTheme="minorHAnsi" w:hAnsiTheme="minorHAnsi" w:cstheme="minorHAnsi"/>
                <w:sz w:val="24"/>
                <w:szCs w:val="24"/>
                <w:lang w:val="en-IN"/>
              </w:rPr>
              <w:t xml:space="preserve"> based on IRP to cover exposure at a known rate.</w:t>
            </w:r>
          </w:p>
          <w:p w14:paraId="50E533BD" w14:textId="324D318C"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sz w:val="24"/>
                <w:szCs w:val="24"/>
                <w:lang w:val="en-IN"/>
              </w:rPr>
              <w:t xml:space="preserve">Since forward pricing already reflects interest rates, hedging with forward avoids basis risk, but </w:t>
            </w:r>
            <w:r w:rsidRPr="0019276A">
              <w:rPr>
                <w:rFonts w:asciiTheme="minorHAnsi" w:hAnsiTheme="minorHAnsi" w:cstheme="minorHAnsi"/>
                <w:b/>
                <w:bCs/>
                <w:sz w:val="24"/>
                <w:szCs w:val="24"/>
                <w:lang w:val="en-IN"/>
              </w:rPr>
              <w:t>counterparty credit risk</w:t>
            </w:r>
            <w:r w:rsidRPr="0019276A">
              <w:rPr>
                <w:rFonts w:asciiTheme="minorHAnsi" w:hAnsiTheme="minorHAnsi" w:cstheme="minorHAnsi"/>
                <w:sz w:val="24"/>
                <w:szCs w:val="24"/>
                <w:lang w:val="en-IN"/>
              </w:rPr>
              <w:t xml:space="preserve"> exists (OTC contracts) – though futures can reduce this </w:t>
            </w:r>
          </w:p>
          <w:p w14:paraId="03FEC2A4" w14:textId="77777777" w:rsidR="0019276A" w:rsidRPr="0019276A" w:rsidRDefault="0019276A" w:rsidP="0085504F">
            <w:pPr>
              <w:pStyle w:val="TableParagraph"/>
              <w:numPr>
                <w:ilvl w:val="0"/>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b/>
                <w:bCs/>
                <w:sz w:val="24"/>
                <w:szCs w:val="24"/>
                <w:lang w:val="en-IN"/>
              </w:rPr>
              <w:t>Analytical Insight</w:t>
            </w:r>
          </w:p>
          <w:p w14:paraId="5F7DAD0C" w14:textId="77777777"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sz w:val="24"/>
                <w:szCs w:val="24"/>
                <w:lang w:val="en-IN"/>
              </w:rPr>
              <w:t xml:space="preserve">IRP ensures </w:t>
            </w:r>
            <w:r w:rsidRPr="0019276A">
              <w:rPr>
                <w:rFonts w:asciiTheme="minorHAnsi" w:hAnsiTheme="minorHAnsi" w:cstheme="minorHAnsi"/>
                <w:b/>
                <w:bCs/>
                <w:sz w:val="24"/>
                <w:szCs w:val="24"/>
                <w:lang w:val="en-IN"/>
              </w:rPr>
              <w:t>no arbitrage</w:t>
            </w:r>
            <w:r w:rsidRPr="0019276A">
              <w:rPr>
                <w:rFonts w:asciiTheme="minorHAnsi" w:hAnsiTheme="minorHAnsi" w:cstheme="minorHAnsi"/>
                <w:sz w:val="24"/>
                <w:szCs w:val="24"/>
                <w:lang w:val="en-IN"/>
              </w:rPr>
              <w:t xml:space="preserve"> between domestic and foreign interest-bearing assets.</w:t>
            </w:r>
          </w:p>
          <w:p w14:paraId="73648A49" w14:textId="77777777"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sz w:val="24"/>
                <w:szCs w:val="24"/>
                <w:lang w:val="en-IN"/>
              </w:rPr>
              <w:t>It links currency hedging costs directly to interest rate differentials and opportunity cost.</w:t>
            </w:r>
          </w:p>
          <w:p w14:paraId="731A060E" w14:textId="77777777" w:rsidR="0019276A" w:rsidRPr="0019276A" w:rsidRDefault="0019276A" w:rsidP="0085504F">
            <w:pPr>
              <w:pStyle w:val="TableParagraph"/>
              <w:numPr>
                <w:ilvl w:val="1"/>
                <w:numId w:val="8"/>
              </w:numPr>
              <w:spacing w:before="8" w:line="252" w:lineRule="exact"/>
              <w:jc w:val="both"/>
              <w:rPr>
                <w:rFonts w:asciiTheme="minorHAnsi" w:hAnsiTheme="minorHAnsi" w:cstheme="minorHAnsi"/>
                <w:sz w:val="24"/>
                <w:szCs w:val="24"/>
                <w:lang w:val="en-IN"/>
              </w:rPr>
            </w:pPr>
            <w:r w:rsidRPr="0019276A">
              <w:rPr>
                <w:rFonts w:asciiTheme="minorHAnsi" w:hAnsiTheme="minorHAnsi" w:cstheme="minorHAnsi"/>
                <w:sz w:val="24"/>
                <w:szCs w:val="24"/>
                <w:lang w:val="en-IN"/>
              </w:rPr>
              <w:t>For firms, the cost of hedging equals the interest rate differential—they can evaluate whether hedging premium is justified.</w:t>
            </w:r>
          </w:p>
          <w:p w14:paraId="5858621D" w14:textId="623F35E1" w:rsidR="0019276A" w:rsidRPr="0085504F" w:rsidRDefault="0019276A" w:rsidP="0085504F">
            <w:pPr>
              <w:pStyle w:val="TableParagraph"/>
              <w:spacing w:before="8" w:line="252" w:lineRule="exact"/>
              <w:ind w:left="30"/>
              <w:jc w:val="both"/>
              <w:rPr>
                <w:rFonts w:asciiTheme="minorHAnsi" w:hAnsiTheme="minorHAnsi" w:cstheme="minorHAnsi"/>
                <w:sz w:val="24"/>
                <w:szCs w:val="24"/>
              </w:rPr>
            </w:pPr>
          </w:p>
        </w:tc>
      </w:tr>
      <w:tr w:rsidR="00B825F6" w:rsidRPr="0085504F" w14:paraId="220B785F" w14:textId="77777777" w:rsidTr="00C72127">
        <w:trPr>
          <w:trHeight w:val="259"/>
        </w:trPr>
        <w:tc>
          <w:tcPr>
            <w:tcW w:w="709" w:type="dxa"/>
          </w:tcPr>
          <w:p w14:paraId="392394F2" w14:textId="77777777" w:rsidR="00B825F6" w:rsidRPr="0085504F" w:rsidRDefault="00B825F6" w:rsidP="0085504F">
            <w:pPr>
              <w:pStyle w:val="TableParagraph"/>
              <w:spacing w:line="240"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15</w:t>
            </w:r>
          </w:p>
        </w:tc>
        <w:tc>
          <w:tcPr>
            <w:tcW w:w="10774" w:type="dxa"/>
            <w:gridSpan w:val="4"/>
          </w:tcPr>
          <w:p w14:paraId="3B52D43C" w14:textId="779F7474" w:rsidR="0085504F" w:rsidRPr="0085504F" w:rsidRDefault="00691AEF" w:rsidP="0085504F">
            <w:pPr>
              <w:pStyle w:val="TableParagraph"/>
              <w:spacing w:line="240" w:lineRule="exact"/>
              <w:ind w:left="30"/>
              <w:jc w:val="both"/>
              <w:rPr>
                <w:rFonts w:asciiTheme="minorHAnsi" w:hAnsiTheme="minorHAnsi" w:cstheme="minorHAnsi"/>
                <w:sz w:val="24"/>
                <w:szCs w:val="24"/>
              </w:rPr>
            </w:pPr>
            <w:r w:rsidRPr="0085504F">
              <w:rPr>
                <w:rFonts w:asciiTheme="minorHAnsi" w:hAnsiTheme="minorHAnsi" w:cstheme="minorHAnsi"/>
                <w:sz w:val="24"/>
                <w:szCs w:val="24"/>
              </w:rPr>
              <w:t>Analyze</w:t>
            </w:r>
            <w:r w:rsidR="00BC3748" w:rsidRPr="0085504F">
              <w:rPr>
                <w:rFonts w:asciiTheme="minorHAnsi" w:hAnsiTheme="minorHAnsi" w:cstheme="minorHAnsi"/>
                <w:sz w:val="24"/>
                <w:szCs w:val="24"/>
              </w:rPr>
              <w:t xml:space="preserve"> how foreign exchange risk affects the international capital budgeting process</w:t>
            </w:r>
            <w:r w:rsidR="0085504F" w:rsidRPr="0085504F">
              <w:rPr>
                <w:rFonts w:asciiTheme="minorHAnsi" w:hAnsiTheme="minorHAnsi" w:cstheme="minorHAnsi"/>
                <w:sz w:val="24"/>
                <w:szCs w:val="24"/>
              </w:rPr>
              <w:t>.</w:t>
            </w:r>
          </w:p>
          <w:p w14:paraId="160693D7" w14:textId="77777777" w:rsidR="0085504F" w:rsidRPr="0085504F" w:rsidRDefault="0085504F" w:rsidP="0085504F">
            <w:pPr>
              <w:pStyle w:val="TableParagraph"/>
              <w:spacing w:line="240" w:lineRule="exact"/>
              <w:ind w:left="30"/>
              <w:jc w:val="both"/>
              <w:rPr>
                <w:rFonts w:asciiTheme="minorHAnsi" w:hAnsiTheme="minorHAnsi" w:cstheme="minorHAnsi"/>
                <w:sz w:val="24"/>
                <w:szCs w:val="24"/>
              </w:rPr>
            </w:pPr>
          </w:p>
          <w:p w14:paraId="4BDFD820" w14:textId="73A4D830" w:rsidR="00BC3748" w:rsidRPr="0085504F" w:rsidRDefault="00BC3748" w:rsidP="0085504F">
            <w:pPr>
              <w:pStyle w:val="TableParagraph"/>
              <w:spacing w:line="240"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ANSWER</w:t>
            </w:r>
          </w:p>
          <w:p w14:paraId="0F285DFE" w14:textId="77777777" w:rsidR="00BC3748" w:rsidRPr="00BC3748" w:rsidRDefault="00BC3748" w:rsidP="0085504F">
            <w:pPr>
              <w:pStyle w:val="TableParagraph"/>
              <w:numPr>
                <w:ilvl w:val="0"/>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b/>
                <w:bCs/>
                <w:sz w:val="24"/>
                <w:szCs w:val="24"/>
                <w:lang w:val="en-IN"/>
              </w:rPr>
              <w:t>Foreign Exchange Risk in International Capital Budgeting</w:t>
            </w:r>
          </w:p>
          <w:p w14:paraId="1AAA9080" w14:textId="77777777"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 xml:space="preserve">When a firm invests in a foreign project, cash flows denominated in the host currency must be translated to home currency, exposing the firm to </w:t>
            </w:r>
            <w:r w:rsidRPr="00BC3748">
              <w:rPr>
                <w:rFonts w:asciiTheme="minorHAnsi" w:hAnsiTheme="minorHAnsi" w:cstheme="minorHAnsi"/>
                <w:b/>
                <w:bCs/>
                <w:sz w:val="24"/>
                <w:szCs w:val="24"/>
                <w:lang w:val="en-IN"/>
              </w:rPr>
              <w:t>transaction</w:t>
            </w:r>
            <w:r w:rsidRPr="00BC3748">
              <w:rPr>
                <w:rFonts w:asciiTheme="minorHAnsi" w:hAnsiTheme="minorHAnsi" w:cstheme="minorHAnsi"/>
                <w:sz w:val="24"/>
                <w:szCs w:val="24"/>
                <w:lang w:val="en-IN"/>
              </w:rPr>
              <w:t xml:space="preserve">, </w:t>
            </w:r>
            <w:r w:rsidRPr="00BC3748">
              <w:rPr>
                <w:rFonts w:asciiTheme="minorHAnsi" w:hAnsiTheme="minorHAnsi" w:cstheme="minorHAnsi"/>
                <w:b/>
                <w:bCs/>
                <w:sz w:val="24"/>
                <w:szCs w:val="24"/>
                <w:lang w:val="en-IN"/>
              </w:rPr>
              <w:t>translation</w:t>
            </w:r>
            <w:r w:rsidRPr="00BC3748">
              <w:rPr>
                <w:rFonts w:asciiTheme="minorHAnsi" w:hAnsiTheme="minorHAnsi" w:cstheme="minorHAnsi"/>
                <w:sz w:val="24"/>
                <w:szCs w:val="24"/>
                <w:lang w:val="en-IN"/>
              </w:rPr>
              <w:t xml:space="preserve">, and </w:t>
            </w:r>
            <w:r w:rsidRPr="00BC3748">
              <w:rPr>
                <w:rFonts w:asciiTheme="minorHAnsi" w:hAnsiTheme="minorHAnsi" w:cstheme="minorHAnsi"/>
                <w:b/>
                <w:bCs/>
                <w:sz w:val="24"/>
                <w:szCs w:val="24"/>
                <w:lang w:val="en-IN"/>
              </w:rPr>
              <w:t>economic exchange-rate risks</w:t>
            </w:r>
            <w:r w:rsidRPr="00BC3748">
              <w:rPr>
                <w:rFonts w:asciiTheme="minorHAnsi" w:hAnsiTheme="minorHAnsi" w:cstheme="minorHAnsi"/>
                <w:sz w:val="24"/>
                <w:szCs w:val="24"/>
                <w:lang w:val="en-IN"/>
              </w:rPr>
              <w:t>. Even moderate exchange-rate movements can significantly impact the Net Present Value (NPV) and Internal Rate of Return (IRR) calculations.</w:t>
            </w:r>
          </w:p>
          <w:p w14:paraId="1C762CF5" w14:textId="5B3F22FA"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Empirical summaries show that foreign exchange volatility is a leading cause of variance between projected and realized cash flows of international projects</w:t>
            </w:r>
            <w:r w:rsidRPr="0085504F">
              <w:rPr>
                <w:rFonts w:asciiTheme="minorHAnsi" w:hAnsiTheme="minorHAnsi" w:cstheme="minorHAnsi"/>
                <w:sz w:val="24"/>
                <w:szCs w:val="24"/>
                <w:lang w:val="en-IN"/>
              </w:rPr>
              <w:t>.</w:t>
            </w:r>
          </w:p>
          <w:p w14:paraId="7CA77E27" w14:textId="1D124741"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 xml:space="preserve">Standard DCF techniques adjust for currency risk by including a </w:t>
            </w:r>
            <w:r w:rsidRPr="00BC3748">
              <w:rPr>
                <w:rFonts w:asciiTheme="minorHAnsi" w:hAnsiTheme="minorHAnsi" w:cstheme="minorHAnsi"/>
                <w:b/>
                <w:bCs/>
                <w:sz w:val="24"/>
                <w:szCs w:val="24"/>
                <w:lang w:val="en-IN"/>
              </w:rPr>
              <w:t>risk-adjusted discount rate</w:t>
            </w:r>
            <w:r w:rsidRPr="00BC3748">
              <w:rPr>
                <w:rFonts w:asciiTheme="minorHAnsi" w:hAnsiTheme="minorHAnsi" w:cstheme="minorHAnsi"/>
                <w:sz w:val="24"/>
                <w:szCs w:val="24"/>
                <w:lang w:val="en-IN"/>
              </w:rPr>
              <w:t xml:space="preserve"> or a </w:t>
            </w:r>
            <w:r w:rsidRPr="00BC3748">
              <w:rPr>
                <w:rFonts w:asciiTheme="minorHAnsi" w:hAnsiTheme="minorHAnsi" w:cstheme="minorHAnsi"/>
                <w:b/>
                <w:bCs/>
                <w:sz w:val="24"/>
                <w:szCs w:val="24"/>
                <w:lang w:val="en-IN"/>
              </w:rPr>
              <w:lastRenderedPageBreak/>
              <w:t>risk premium</w:t>
            </w:r>
            <w:r w:rsidRPr="00BC3748">
              <w:rPr>
                <w:rFonts w:asciiTheme="minorHAnsi" w:hAnsiTheme="minorHAnsi" w:cstheme="minorHAnsi"/>
                <w:sz w:val="24"/>
                <w:szCs w:val="24"/>
                <w:lang w:val="en-IN"/>
              </w:rPr>
              <w:t xml:space="preserve"> for FX volatility </w:t>
            </w:r>
            <w:r w:rsidRPr="0085504F">
              <w:rPr>
                <w:rFonts w:asciiTheme="minorHAnsi" w:hAnsiTheme="minorHAnsi" w:cstheme="minorHAnsi"/>
                <w:sz w:val="24"/>
                <w:szCs w:val="24"/>
                <w:lang w:val="en-IN"/>
              </w:rPr>
              <w:t>.</w:t>
            </w:r>
          </w:p>
          <w:p w14:paraId="409FA57D" w14:textId="77777777" w:rsidR="00BC3748" w:rsidRPr="00BC3748" w:rsidRDefault="00BC3748" w:rsidP="0085504F">
            <w:pPr>
              <w:pStyle w:val="TableParagraph"/>
              <w:numPr>
                <w:ilvl w:val="0"/>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b/>
                <w:bCs/>
                <w:sz w:val="24"/>
                <w:szCs w:val="24"/>
                <w:lang w:val="en-IN"/>
              </w:rPr>
              <w:t>Advanced Techniques to Handle Exchange-rate Risk</w:t>
            </w:r>
          </w:p>
          <w:p w14:paraId="479C880C" w14:textId="05B8049B"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 xml:space="preserve">Many large multinationals use </w:t>
            </w:r>
            <w:r w:rsidRPr="00BC3748">
              <w:rPr>
                <w:rFonts w:asciiTheme="minorHAnsi" w:hAnsiTheme="minorHAnsi" w:cstheme="minorHAnsi"/>
                <w:b/>
                <w:bCs/>
                <w:sz w:val="24"/>
                <w:szCs w:val="24"/>
                <w:lang w:val="en-IN"/>
              </w:rPr>
              <w:t>scenario or simulation techniques</w:t>
            </w:r>
            <w:r w:rsidRPr="00BC3748">
              <w:rPr>
                <w:rFonts w:asciiTheme="minorHAnsi" w:hAnsiTheme="minorHAnsi" w:cstheme="minorHAnsi"/>
                <w:sz w:val="24"/>
                <w:szCs w:val="24"/>
                <w:lang w:val="en-IN"/>
              </w:rPr>
              <w:t>, such as Monte Carlo simulation, to model spot rate movements and estimate a distribution of possible NPVs. This enables management to assess downside risk rather than rely on a single point estimate</w:t>
            </w:r>
            <w:r w:rsidRPr="0085504F">
              <w:rPr>
                <w:rFonts w:asciiTheme="minorHAnsi" w:hAnsiTheme="minorHAnsi" w:cstheme="minorHAnsi"/>
                <w:sz w:val="24"/>
                <w:szCs w:val="24"/>
                <w:lang w:val="en-IN"/>
              </w:rPr>
              <w:t>.</w:t>
            </w:r>
          </w:p>
          <w:p w14:paraId="5B1C13D1" w14:textId="22E05628"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 xml:space="preserve">Alternatively, the </w:t>
            </w:r>
            <w:r w:rsidRPr="00BC3748">
              <w:rPr>
                <w:rFonts w:asciiTheme="minorHAnsi" w:hAnsiTheme="minorHAnsi" w:cstheme="minorHAnsi"/>
                <w:b/>
                <w:bCs/>
                <w:sz w:val="24"/>
                <w:szCs w:val="24"/>
                <w:lang w:val="en-IN"/>
              </w:rPr>
              <w:t>Adjusted Present Value (APV)</w:t>
            </w:r>
            <w:r w:rsidRPr="00BC3748">
              <w:rPr>
                <w:rFonts w:asciiTheme="minorHAnsi" w:hAnsiTheme="minorHAnsi" w:cstheme="minorHAnsi"/>
                <w:sz w:val="24"/>
                <w:szCs w:val="24"/>
                <w:lang w:val="en-IN"/>
              </w:rPr>
              <w:t xml:space="preserve"> approach separates the project NPV under a “risk-free” discount rate and then adds the value (or cost) of financing and FX hedging separately, allowing flexibility to model multiple hedging instruments (e.g., forwards, options) </w:t>
            </w:r>
          </w:p>
          <w:p w14:paraId="5F312280" w14:textId="77777777" w:rsidR="00BC3748" w:rsidRPr="00BC3748" w:rsidRDefault="00BC3748" w:rsidP="0085504F">
            <w:pPr>
              <w:pStyle w:val="TableParagraph"/>
              <w:numPr>
                <w:ilvl w:val="0"/>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b/>
                <w:bCs/>
                <w:sz w:val="24"/>
                <w:szCs w:val="24"/>
                <w:lang w:val="en-IN"/>
              </w:rPr>
              <w:t>Analytical Insight</w:t>
            </w:r>
          </w:p>
          <w:p w14:paraId="7B055FB7" w14:textId="77777777"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By integrating simulation or APV with sensitivity analysis (testing spot rate changes, inflation scenarios), firms can identify projects sensitive to FX shocks.</w:t>
            </w:r>
          </w:p>
          <w:p w14:paraId="1835D9CE" w14:textId="77777777" w:rsidR="00BC3748" w:rsidRPr="00BC3748" w:rsidRDefault="00BC3748" w:rsidP="0085504F">
            <w:pPr>
              <w:pStyle w:val="TableParagraph"/>
              <w:numPr>
                <w:ilvl w:val="1"/>
                <w:numId w:val="20"/>
              </w:numPr>
              <w:spacing w:line="240" w:lineRule="exact"/>
              <w:jc w:val="both"/>
              <w:rPr>
                <w:rFonts w:asciiTheme="minorHAnsi" w:hAnsiTheme="minorHAnsi" w:cstheme="minorHAnsi"/>
                <w:sz w:val="24"/>
                <w:szCs w:val="24"/>
                <w:lang w:val="en-IN"/>
              </w:rPr>
            </w:pPr>
            <w:r w:rsidRPr="00BC3748">
              <w:rPr>
                <w:rFonts w:asciiTheme="minorHAnsi" w:hAnsiTheme="minorHAnsi" w:cstheme="minorHAnsi"/>
                <w:sz w:val="24"/>
                <w:szCs w:val="24"/>
                <w:lang w:val="en-IN"/>
              </w:rPr>
              <w:t>For instance, a greenfield investment in a volatile emerging market may yield positive NPV under expected rates but turns negative under currency depreciation scenarios. This triggers a management decision to hedge expected inflows using forward contracts or to adjust capital structure accordingly.</w:t>
            </w:r>
          </w:p>
          <w:p w14:paraId="1A6C152A" w14:textId="77777777" w:rsidR="00BC3748" w:rsidRPr="0085504F" w:rsidRDefault="00BC3748" w:rsidP="0085504F">
            <w:pPr>
              <w:pStyle w:val="TableParagraph"/>
              <w:spacing w:line="240" w:lineRule="exact"/>
              <w:ind w:left="30"/>
              <w:jc w:val="both"/>
              <w:rPr>
                <w:rFonts w:asciiTheme="minorHAnsi" w:hAnsiTheme="minorHAnsi" w:cstheme="minorHAnsi"/>
                <w:sz w:val="24"/>
                <w:szCs w:val="24"/>
              </w:rPr>
            </w:pPr>
          </w:p>
          <w:p w14:paraId="6732C70F" w14:textId="3C1FF183" w:rsidR="00BC3748" w:rsidRPr="0085504F" w:rsidRDefault="00BC3748" w:rsidP="0085504F">
            <w:pPr>
              <w:pStyle w:val="TableParagraph"/>
              <w:spacing w:line="240" w:lineRule="exact"/>
              <w:ind w:left="30"/>
              <w:jc w:val="both"/>
              <w:rPr>
                <w:rFonts w:asciiTheme="minorHAnsi" w:hAnsiTheme="minorHAnsi" w:cstheme="minorHAnsi"/>
                <w:sz w:val="24"/>
                <w:szCs w:val="24"/>
              </w:rPr>
            </w:pPr>
          </w:p>
        </w:tc>
      </w:tr>
      <w:tr w:rsidR="009F61D1" w:rsidRPr="0085504F" w14:paraId="2C99FCBD" w14:textId="77777777" w:rsidTr="00C72127">
        <w:trPr>
          <w:trHeight w:val="280"/>
        </w:trPr>
        <w:tc>
          <w:tcPr>
            <w:tcW w:w="709" w:type="dxa"/>
          </w:tcPr>
          <w:p w14:paraId="2D1599E6" w14:textId="77777777" w:rsidR="009F61D1" w:rsidRPr="0085504F" w:rsidRDefault="009F61D1" w:rsidP="0085504F">
            <w:pPr>
              <w:pStyle w:val="TableParagraph"/>
              <w:spacing w:before="10" w:line="250"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16</w:t>
            </w:r>
          </w:p>
        </w:tc>
        <w:tc>
          <w:tcPr>
            <w:tcW w:w="10774" w:type="dxa"/>
            <w:gridSpan w:val="4"/>
          </w:tcPr>
          <w:p w14:paraId="126D5FE2" w14:textId="77777777" w:rsidR="009F61D1" w:rsidRPr="0085504F" w:rsidRDefault="009F61D1" w:rsidP="0085504F">
            <w:pPr>
              <w:pStyle w:val="TableParagraph"/>
              <w:spacing w:before="10" w:line="250"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Explain the Role and Functions of Multilateral Development Banks .</w:t>
            </w:r>
          </w:p>
          <w:p w14:paraId="35C7EAFE" w14:textId="77777777" w:rsidR="009F61D1" w:rsidRPr="0085504F" w:rsidRDefault="009F61D1" w:rsidP="0085504F">
            <w:pPr>
              <w:pStyle w:val="TableParagraph"/>
              <w:spacing w:before="10" w:line="250" w:lineRule="exact"/>
              <w:ind w:left="30"/>
              <w:jc w:val="both"/>
              <w:rPr>
                <w:rFonts w:asciiTheme="minorHAnsi" w:hAnsiTheme="minorHAnsi" w:cstheme="minorHAnsi"/>
                <w:b/>
                <w:bCs/>
                <w:sz w:val="24"/>
                <w:szCs w:val="24"/>
              </w:rPr>
            </w:pPr>
          </w:p>
          <w:p w14:paraId="4EAFBAFA" w14:textId="2C618F6C" w:rsidR="009F61D1" w:rsidRPr="0085504F" w:rsidRDefault="009F61D1" w:rsidP="0085504F">
            <w:pPr>
              <w:pStyle w:val="TableParagraph"/>
              <w:spacing w:before="10" w:line="250"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ANSWER</w:t>
            </w:r>
          </w:p>
          <w:p w14:paraId="45496983" w14:textId="77777777" w:rsidR="009F61D1" w:rsidRPr="0085504F" w:rsidRDefault="009F61D1" w:rsidP="0085504F">
            <w:pPr>
              <w:pStyle w:val="TableParagraph"/>
              <w:spacing w:before="10" w:line="250" w:lineRule="exact"/>
              <w:ind w:left="30"/>
              <w:jc w:val="both"/>
              <w:rPr>
                <w:rFonts w:asciiTheme="minorHAnsi" w:hAnsiTheme="minorHAnsi" w:cstheme="minorHAnsi"/>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7376"/>
            </w:tblGrid>
            <w:tr w:rsidR="009F61D1" w:rsidRPr="0085504F" w14:paraId="76509B79" w14:textId="77777777" w:rsidTr="006663C4">
              <w:trPr>
                <w:tblHeader/>
                <w:tblCellSpacing w:w="15" w:type="dxa"/>
              </w:trPr>
              <w:tc>
                <w:tcPr>
                  <w:tcW w:w="1939" w:type="dxa"/>
                  <w:vAlign w:val="center"/>
                  <w:hideMark/>
                </w:tcPr>
                <w:p w14:paraId="1FBD30E9" w14:textId="77777777" w:rsidR="009F61D1" w:rsidRPr="0085504F" w:rsidRDefault="009F61D1" w:rsidP="0085504F">
                  <w:pPr>
                    <w:jc w:val="both"/>
                    <w:rPr>
                      <w:rFonts w:asciiTheme="minorHAnsi" w:hAnsiTheme="minorHAnsi" w:cstheme="minorHAnsi"/>
                      <w:b/>
                      <w:bCs/>
                      <w:sz w:val="24"/>
                      <w:szCs w:val="24"/>
                      <w:lang w:val="en-IN"/>
                    </w:rPr>
                  </w:pPr>
                  <w:r w:rsidRPr="0085504F">
                    <w:rPr>
                      <w:rStyle w:val="Strong"/>
                      <w:rFonts w:asciiTheme="minorHAnsi" w:eastAsia="Cambria" w:hAnsiTheme="minorHAnsi" w:cstheme="minorHAnsi"/>
                      <w:sz w:val="24"/>
                      <w:szCs w:val="24"/>
                    </w:rPr>
                    <w:t>Functional Area</w:t>
                  </w:r>
                </w:p>
              </w:tc>
              <w:tc>
                <w:tcPr>
                  <w:tcW w:w="7331" w:type="dxa"/>
                  <w:vAlign w:val="center"/>
                  <w:hideMark/>
                </w:tcPr>
                <w:p w14:paraId="380A183D" w14:textId="77777777" w:rsidR="009F61D1" w:rsidRPr="0085504F" w:rsidRDefault="009F61D1" w:rsidP="0085504F">
                  <w:pPr>
                    <w:jc w:val="both"/>
                    <w:rPr>
                      <w:rFonts w:asciiTheme="minorHAnsi" w:hAnsiTheme="minorHAnsi" w:cstheme="minorHAnsi"/>
                      <w:b/>
                      <w:bCs/>
                      <w:sz w:val="24"/>
                      <w:szCs w:val="24"/>
                    </w:rPr>
                  </w:pPr>
                  <w:r w:rsidRPr="0085504F">
                    <w:rPr>
                      <w:rStyle w:val="Strong"/>
                      <w:rFonts w:asciiTheme="minorHAnsi" w:eastAsia="Cambria" w:hAnsiTheme="minorHAnsi" w:cstheme="minorHAnsi"/>
                      <w:sz w:val="24"/>
                      <w:szCs w:val="24"/>
                    </w:rPr>
                    <w:t>Specific Role(s)</w:t>
                  </w:r>
                </w:p>
              </w:tc>
            </w:tr>
            <w:tr w:rsidR="009F61D1" w:rsidRPr="0085504F" w14:paraId="2669E1D3" w14:textId="77777777" w:rsidTr="006663C4">
              <w:trPr>
                <w:tblCellSpacing w:w="15" w:type="dxa"/>
              </w:trPr>
              <w:tc>
                <w:tcPr>
                  <w:tcW w:w="1939" w:type="dxa"/>
                  <w:vAlign w:val="center"/>
                  <w:hideMark/>
                </w:tcPr>
                <w:p w14:paraId="0D695D75" w14:textId="77777777" w:rsidR="009F61D1" w:rsidRPr="0085504F" w:rsidRDefault="009F61D1" w:rsidP="0085504F">
                  <w:pPr>
                    <w:jc w:val="both"/>
                    <w:rPr>
                      <w:rFonts w:asciiTheme="minorHAnsi" w:hAnsiTheme="minorHAnsi" w:cstheme="minorHAnsi"/>
                      <w:sz w:val="24"/>
                      <w:szCs w:val="24"/>
                    </w:rPr>
                  </w:pPr>
                  <w:r w:rsidRPr="0085504F">
                    <w:rPr>
                      <w:rStyle w:val="Strong"/>
                      <w:rFonts w:asciiTheme="minorHAnsi" w:eastAsia="Cambria" w:hAnsiTheme="minorHAnsi" w:cstheme="minorHAnsi"/>
                      <w:sz w:val="24"/>
                      <w:szCs w:val="24"/>
                    </w:rPr>
                    <w:t>1. Finance &amp; Risk Capital</w:t>
                  </w:r>
                </w:p>
              </w:tc>
              <w:tc>
                <w:tcPr>
                  <w:tcW w:w="7331" w:type="dxa"/>
                  <w:vAlign w:val="center"/>
                  <w:hideMark/>
                </w:tcPr>
                <w:p w14:paraId="1E330595" w14:textId="16EB157E" w:rsidR="009F61D1" w:rsidRPr="0085504F" w:rsidRDefault="009F61D1" w:rsidP="0085504F">
                  <w:pPr>
                    <w:jc w:val="both"/>
                    <w:rPr>
                      <w:rFonts w:asciiTheme="minorHAnsi" w:hAnsiTheme="minorHAnsi" w:cstheme="minorHAnsi"/>
                      <w:sz w:val="24"/>
                      <w:szCs w:val="24"/>
                    </w:rPr>
                  </w:pPr>
                  <w:r w:rsidRPr="0085504F">
                    <w:rPr>
                      <w:rFonts w:asciiTheme="minorHAnsi" w:hAnsiTheme="minorHAnsi" w:cstheme="minorHAnsi"/>
                      <w:sz w:val="24"/>
                      <w:szCs w:val="24"/>
                    </w:rPr>
                    <w:t>– Provide long-tenor </w:t>
                  </w:r>
                  <w:r w:rsidRPr="0085504F">
                    <w:rPr>
                      <w:rStyle w:val="Emphasis"/>
                      <w:rFonts w:asciiTheme="minorHAnsi" w:eastAsia="Cambria" w:hAnsiTheme="minorHAnsi" w:cstheme="minorHAnsi"/>
                      <w:sz w:val="24"/>
                      <w:szCs w:val="24"/>
                    </w:rPr>
                    <w:t>loans, credit lines</w:t>
                  </w:r>
                  <w:r w:rsidRPr="0085504F">
                    <w:rPr>
                      <w:rFonts w:asciiTheme="minorHAnsi" w:hAnsiTheme="minorHAnsi" w:cstheme="minorHAnsi"/>
                      <w:sz w:val="24"/>
                      <w:szCs w:val="24"/>
                    </w:rPr>
                    <w:t xml:space="preserve">, and </w:t>
                  </w:r>
                  <w:r w:rsidRPr="0085504F">
                    <w:rPr>
                      <w:rStyle w:val="Emphasis"/>
                      <w:rFonts w:asciiTheme="minorHAnsi" w:eastAsia="Cambria" w:hAnsiTheme="minorHAnsi" w:cstheme="minorHAnsi"/>
                      <w:sz w:val="24"/>
                      <w:szCs w:val="24"/>
                    </w:rPr>
                    <w:t>grants</w:t>
                  </w:r>
                  <w:r w:rsidRPr="0085504F">
                    <w:rPr>
                      <w:rFonts w:asciiTheme="minorHAnsi" w:hAnsiTheme="minorHAnsi" w:cstheme="minorHAnsi"/>
                      <w:sz w:val="24"/>
                      <w:szCs w:val="24"/>
                    </w:rPr>
                    <w:t xml:space="preserve"> (often concessional) for infrastructure, health, education, etc.– Finance projects across </w:t>
                  </w:r>
                  <w:r w:rsidRPr="0085504F">
                    <w:rPr>
                      <w:rStyle w:val="Emphasis"/>
                      <w:rFonts w:asciiTheme="minorHAnsi" w:eastAsia="Cambria" w:hAnsiTheme="minorHAnsi" w:cstheme="minorHAnsi"/>
                      <w:sz w:val="24"/>
                      <w:szCs w:val="24"/>
                    </w:rPr>
                    <w:t>multiple sectors</w:t>
                  </w:r>
                  <w:r w:rsidRPr="0085504F">
                    <w:rPr>
                      <w:rFonts w:asciiTheme="minorHAnsi" w:hAnsiTheme="minorHAnsi" w:cstheme="minorHAnsi"/>
                      <w:sz w:val="24"/>
                      <w:szCs w:val="24"/>
                    </w:rPr>
                    <w:t>—from energy to transport and education.</w:t>
                  </w:r>
                </w:p>
              </w:tc>
            </w:tr>
            <w:tr w:rsidR="009F61D1" w:rsidRPr="0085504F" w14:paraId="28E31792" w14:textId="77777777" w:rsidTr="006663C4">
              <w:trPr>
                <w:tblCellSpacing w:w="15" w:type="dxa"/>
              </w:trPr>
              <w:tc>
                <w:tcPr>
                  <w:tcW w:w="1939" w:type="dxa"/>
                  <w:vAlign w:val="center"/>
                  <w:hideMark/>
                </w:tcPr>
                <w:p w14:paraId="47091413" w14:textId="77777777" w:rsidR="009F61D1" w:rsidRPr="0085504F" w:rsidRDefault="009F61D1" w:rsidP="0085504F">
                  <w:pPr>
                    <w:jc w:val="both"/>
                    <w:rPr>
                      <w:rFonts w:asciiTheme="minorHAnsi" w:hAnsiTheme="minorHAnsi" w:cstheme="minorHAnsi"/>
                      <w:sz w:val="24"/>
                      <w:szCs w:val="24"/>
                    </w:rPr>
                  </w:pPr>
                  <w:r w:rsidRPr="0085504F">
                    <w:rPr>
                      <w:rStyle w:val="Strong"/>
                      <w:rFonts w:asciiTheme="minorHAnsi" w:eastAsia="Cambria" w:hAnsiTheme="minorHAnsi" w:cstheme="minorHAnsi"/>
                      <w:sz w:val="24"/>
                      <w:szCs w:val="24"/>
                    </w:rPr>
                    <w:t>2. Private Sector Mobilisation</w:t>
                  </w:r>
                </w:p>
              </w:tc>
              <w:tc>
                <w:tcPr>
                  <w:tcW w:w="7331" w:type="dxa"/>
                  <w:vAlign w:val="center"/>
                  <w:hideMark/>
                </w:tcPr>
                <w:p w14:paraId="4253EE20" w14:textId="2397DAFC" w:rsidR="009F61D1" w:rsidRPr="0085504F" w:rsidRDefault="009F61D1" w:rsidP="0085504F">
                  <w:pPr>
                    <w:jc w:val="both"/>
                    <w:rPr>
                      <w:rFonts w:asciiTheme="minorHAnsi" w:hAnsiTheme="minorHAnsi" w:cstheme="minorHAnsi"/>
                      <w:sz w:val="24"/>
                      <w:szCs w:val="24"/>
                    </w:rPr>
                  </w:pPr>
                  <w:r w:rsidRPr="0085504F">
                    <w:rPr>
                      <w:rFonts w:asciiTheme="minorHAnsi" w:hAnsiTheme="minorHAnsi" w:cstheme="minorHAnsi"/>
                      <w:sz w:val="24"/>
                      <w:szCs w:val="24"/>
                    </w:rPr>
                    <w:t xml:space="preserve">– Use their strong credit rating and risk-bearing ability to </w:t>
                  </w:r>
                  <w:r w:rsidRPr="0085504F">
                    <w:rPr>
                      <w:rStyle w:val="Emphasis"/>
                      <w:rFonts w:asciiTheme="minorHAnsi" w:eastAsia="Cambria" w:hAnsiTheme="minorHAnsi" w:cstheme="minorHAnsi"/>
                      <w:sz w:val="24"/>
                      <w:szCs w:val="24"/>
                    </w:rPr>
                    <w:t>crowd in institutional capital</w:t>
                  </w:r>
                  <w:r w:rsidRPr="0085504F">
                    <w:rPr>
                      <w:rFonts w:asciiTheme="minorHAnsi" w:hAnsiTheme="minorHAnsi" w:cstheme="minorHAnsi"/>
                      <w:sz w:val="24"/>
                      <w:szCs w:val="24"/>
                    </w:rPr>
                    <w:t xml:space="preserve"> and private finance through </w:t>
                  </w:r>
                  <w:r w:rsidRPr="0085504F">
                    <w:rPr>
                      <w:rStyle w:val="Emphasis"/>
                      <w:rFonts w:asciiTheme="minorHAnsi" w:eastAsia="Cambria" w:hAnsiTheme="minorHAnsi" w:cstheme="minorHAnsi"/>
                      <w:sz w:val="24"/>
                      <w:szCs w:val="24"/>
                    </w:rPr>
                    <w:t>syndicated loans</w:t>
                  </w:r>
                  <w:r w:rsidRPr="0085504F">
                    <w:rPr>
                      <w:rFonts w:asciiTheme="minorHAnsi" w:hAnsiTheme="minorHAnsi" w:cstheme="minorHAnsi"/>
                      <w:sz w:val="24"/>
                      <w:szCs w:val="24"/>
                    </w:rPr>
                    <w:t xml:space="preserve"> or </w:t>
                  </w:r>
                  <w:r w:rsidRPr="0085504F">
                    <w:rPr>
                      <w:rStyle w:val="Emphasis"/>
                      <w:rFonts w:asciiTheme="minorHAnsi" w:eastAsia="Cambria" w:hAnsiTheme="minorHAnsi" w:cstheme="minorHAnsi"/>
                      <w:sz w:val="24"/>
                      <w:szCs w:val="24"/>
                    </w:rPr>
                    <w:t>guarantees</w:t>
                  </w:r>
                  <w:r w:rsidRPr="0085504F">
                    <w:rPr>
                      <w:rFonts w:asciiTheme="minorHAnsi" w:hAnsiTheme="minorHAnsi" w:cstheme="minorHAnsi"/>
                      <w:sz w:val="24"/>
                      <w:szCs w:val="24"/>
                    </w:rPr>
                    <w:t xml:space="preserve"> (e.g. Partial Risk Guarantees or MIGA guarantees) </w:t>
                  </w:r>
                </w:p>
              </w:tc>
            </w:tr>
            <w:tr w:rsidR="009F61D1" w:rsidRPr="0085504F" w14:paraId="1BA67262" w14:textId="77777777" w:rsidTr="006663C4">
              <w:trPr>
                <w:tblCellSpacing w:w="15" w:type="dxa"/>
              </w:trPr>
              <w:tc>
                <w:tcPr>
                  <w:tcW w:w="1939" w:type="dxa"/>
                  <w:vAlign w:val="center"/>
                  <w:hideMark/>
                </w:tcPr>
                <w:p w14:paraId="2B0BFCA1" w14:textId="77777777" w:rsidR="009F61D1" w:rsidRPr="0085504F" w:rsidRDefault="009F61D1" w:rsidP="0085504F">
                  <w:pPr>
                    <w:jc w:val="both"/>
                    <w:rPr>
                      <w:rFonts w:asciiTheme="minorHAnsi" w:hAnsiTheme="minorHAnsi" w:cstheme="minorHAnsi"/>
                      <w:sz w:val="24"/>
                      <w:szCs w:val="24"/>
                    </w:rPr>
                  </w:pPr>
                  <w:r w:rsidRPr="0085504F">
                    <w:rPr>
                      <w:rStyle w:val="Strong"/>
                      <w:rFonts w:asciiTheme="minorHAnsi" w:eastAsia="Cambria" w:hAnsiTheme="minorHAnsi" w:cstheme="minorHAnsi"/>
                      <w:sz w:val="24"/>
                      <w:szCs w:val="24"/>
                    </w:rPr>
                    <w:t>3. Technical Assistance &amp; Capacity Building</w:t>
                  </w:r>
                </w:p>
              </w:tc>
              <w:tc>
                <w:tcPr>
                  <w:tcW w:w="7331" w:type="dxa"/>
                  <w:vAlign w:val="center"/>
                  <w:hideMark/>
                </w:tcPr>
                <w:p w14:paraId="05E775FF" w14:textId="6EE8E558" w:rsidR="009F61D1" w:rsidRPr="0085504F" w:rsidRDefault="009F61D1" w:rsidP="0085504F">
                  <w:pPr>
                    <w:jc w:val="both"/>
                    <w:rPr>
                      <w:rFonts w:asciiTheme="minorHAnsi" w:hAnsiTheme="minorHAnsi" w:cstheme="minorHAnsi"/>
                      <w:sz w:val="24"/>
                      <w:szCs w:val="24"/>
                    </w:rPr>
                  </w:pPr>
                  <w:r w:rsidRPr="0085504F">
                    <w:rPr>
                      <w:rFonts w:asciiTheme="minorHAnsi" w:hAnsiTheme="minorHAnsi" w:cstheme="minorHAnsi"/>
                      <w:sz w:val="24"/>
                      <w:szCs w:val="24"/>
                    </w:rPr>
                    <w:t xml:space="preserve">– Offer advisory support to governments, public utilities, and project developers: </w:t>
                  </w:r>
                  <w:r w:rsidRPr="0085504F">
                    <w:rPr>
                      <w:rStyle w:val="Emphasis"/>
                      <w:rFonts w:asciiTheme="minorHAnsi" w:eastAsia="Cambria" w:hAnsiTheme="minorHAnsi" w:cstheme="minorHAnsi"/>
                      <w:sz w:val="24"/>
                      <w:szCs w:val="24"/>
                    </w:rPr>
                    <w:t>feasibility studies</w:t>
                  </w:r>
                  <w:r w:rsidRPr="0085504F">
                    <w:rPr>
                      <w:rFonts w:asciiTheme="minorHAnsi" w:hAnsiTheme="minorHAnsi" w:cstheme="minorHAnsi"/>
                      <w:sz w:val="24"/>
                      <w:szCs w:val="24"/>
                    </w:rPr>
                    <w:t>, procurement design, institutional reform, and climate-safe pipeline creation.</w:t>
                  </w:r>
                </w:p>
              </w:tc>
            </w:tr>
            <w:tr w:rsidR="009F61D1" w:rsidRPr="0085504F" w14:paraId="48ED5ED6" w14:textId="77777777" w:rsidTr="006663C4">
              <w:trPr>
                <w:tblCellSpacing w:w="15" w:type="dxa"/>
              </w:trPr>
              <w:tc>
                <w:tcPr>
                  <w:tcW w:w="1939" w:type="dxa"/>
                  <w:vAlign w:val="center"/>
                  <w:hideMark/>
                </w:tcPr>
                <w:p w14:paraId="5B7EDCA9" w14:textId="77777777" w:rsidR="009F61D1" w:rsidRPr="0085504F" w:rsidRDefault="009F61D1" w:rsidP="0085504F">
                  <w:pPr>
                    <w:jc w:val="both"/>
                    <w:rPr>
                      <w:rFonts w:asciiTheme="minorHAnsi" w:hAnsiTheme="minorHAnsi" w:cstheme="minorHAnsi"/>
                      <w:sz w:val="24"/>
                      <w:szCs w:val="24"/>
                    </w:rPr>
                  </w:pPr>
                  <w:r w:rsidRPr="0085504F">
                    <w:rPr>
                      <w:rStyle w:val="Strong"/>
                      <w:rFonts w:asciiTheme="minorHAnsi" w:eastAsia="Cambria" w:hAnsiTheme="minorHAnsi" w:cstheme="minorHAnsi"/>
                      <w:sz w:val="24"/>
                      <w:szCs w:val="24"/>
                    </w:rPr>
                    <w:t>4. Policy Advice &amp; Knowledge Sharing</w:t>
                  </w:r>
                </w:p>
              </w:tc>
              <w:tc>
                <w:tcPr>
                  <w:tcW w:w="7331" w:type="dxa"/>
                  <w:vAlign w:val="center"/>
                  <w:hideMark/>
                </w:tcPr>
                <w:p w14:paraId="2CE42F0A" w14:textId="43B1FD83" w:rsidR="009F61D1" w:rsidRPr="0085504F" w:rsidRDefault="009F61D1" w:rsidP="0085504F">
                  <w:pPr>
                    <w:jc w:val="both"/>
                    <w:rPr>
                      <w:rFonts w:asciiTheme="minorHAnsi" w:hAnsiTheme="minorHAnsi" w:cstheme="minorHAnsi"/>
                      <w:sz w:val="24"/>
                      <w:szCs w:val="24"/>
                    </w:rPr>
                  </w:pPr>
                  <w:r w:rsidRPr="0085504F">
                    <w:rPr>
                      <w:rFonts w:asciiTheme="minorHAnsi" w:hAnsiTheme="minorHAnsi" w:cstheme="minorHAnsi"/>
                      <w:sz w:val="24"/>
                      <w:szCs w:val="24"/>
                    </w:rPr>
                    <w:t xml:space="preserve">– Advise on macroeconomic reform, public-private partnerships (PPPs), financial sector policy, and governance; publish </w:t>
                  </w:r>
                  <w:r w:rsidRPr="0085504F">
                    <w:rPr>
                      <w:rStyle w:val="Emphasis"/>
                      <w:rFonts w:asciiTheme="minorHAnsi" w:eastAsia="Cambria" w:hAnsiTheme="minorHAnsi" w:cstheme="minorHAnsi"/>
                      <w:sz w:val="24"/>
                      <w:szCs w:val="24"/>
                    </w:rPr>
                    <w:t>fiduciary standards</w:t>
                  </w:r>
                  <w:r w:rsidRPr="0085504F">
                    <w:rPr>
                      <w:rFonts w:asciiTheme="minorHAnsi" w:hAnsiTheme="minorHAnsi" w:cstheme="minorHAnsi"/>
                      <w:sz w:val="24"/>
                      <w:szCs w:val="24"/>
                    </w:rPr>
                    <w:t xml:space="preserve"> and </w:t>
                  </w:r>
                  <w:r w:rsidRPr="0085504F">
                    <w:rPr>
                      <w:rStyle w:val="Emphasis"/>
                      <w:rFonts w:asciiTheme="minorHAnsi" w:eastAsia="Cambria" w:hAnsiTheme="minorHAnsi" w:cstheme="minorHAnsi"/>
                      <w:sz w:val="24"/>
                      <w:szCs w:val="24"/>
                    </w:rPr>
                    <w:t>best practices</w:t>
                  </w:r>
                  <w:r w:rsidRPr="0085504F">
                    <w:rPr>
                      <w:rFonts w:asciiTheme="minorHAnsi" w:hAnsiTheme="minorHAnsi" w:cstheme="minorHAnsi"/>
                      <w:sz w:val="24"/>
                      <w:szCs w:val="24"/>
                    </w:rPr>
                    <w:t xml:space="preserve"> widely used by governments and investors .</w:t>
                  </w:r>
                </w:p>
              </w:tc>
            </w:tr>
            <w:tr w:rsidR="009F61D1" w:rsidRPr="0085504F" w14:paraId="7B08DD0F" w14:textId="77777777" w:rsidTr="006663C4">
              <w:trPr>
                <w:tblCellSpacing w:w="15" w:type="dxa"/>
              </w:trPr>
              <w:tc>
                <w:tcPr>
                  <w:tcW w:w="1939" w:type="dxa"/>
                  <w:vAlign w:val="center"/>
                  <w:hideMark/>
                </w:tcPr>
                <w:p w14:paraId="555C072A" w14:textId="77777777" w:rsidR="009F61D1" w:rsidRPr="0085504F" w:rsidRDefault="009F61D1" w:rsidP="0085504F">
                  <w:pPr>
                    <w:jc w:val="both"/>
                    <w:rPr>
                      <w:rFonts w:asciiTheme="minorHAnsi" w:hAnsiTheme="minorHAnsi" w:cstheme="minorHAnsi"/>
                      <w:sz w:val="24"/>
                      <w:szCs w:val="24"/>
                    </w:rPr>
                  </w:pPr>
                  <w:r w:rsidRPr="0085504F">
                    <w:rPr>
                      <w:rStyle w:val="Strong"/>
                      <w:rFonts w:asciiTheme="minorHAnsi" w:eastAsia="Cambria" w:hAnsiTheme="minorHAnsi" w:cstheme="minorHAnsi"/>
                      <w:sz w:val="24"/>
                      <w:szCs w:val="24"/>
                    </w:rPr>
                    <w:t>5. Crisis Response &amp; Stability</w:t>
                  </w:r>
                </w:p>
              </w:tc>
              <w:tc>
                <w:tcPr>
                  <w:tcW w:w="7331" w:type="dxa"/>
                  <w:vAlign w:val="center"/>
                  <w:hideMark/>
                </w:tcPr>
                <w:p w14:paraId="468BC4C7" w14:textId="3DB045E6" w:rsidR="009F61D1" w:rsidRPr="0085504F" w:rsidRDefault="009F61D1" w:rsidP="0085504F">
                  <w:pPr>
                    <w:jc w:val="both"/>
                    <w:rPr>
                      <w:rFonts w:asciiTheme="minorHAnsi" w:hAnsiTheme="minorHAnsi" w:cstheme="minorHAnsi"/>
                      <w:sz w:val="24"/>
                      <w:szCs w:val="24"/>
                    </w:rPr>
                  </w:pPr>
                  <w:r w:rsidRPr="0085504F">
                    <w:rPr>
                      <w:rFonts w:asciiTheme="minorHAnsi" w:hAnsiTheme="minorHAnsi" w:cstheme="minorHAnsi"/>
                      <w:sz w:val="24"/>
                      <w:szCs w:val="24"/>
                    </w:rPr>
                    <w:t xml:space="preserve">– Act as the </w:t>
                  </w:r>
                  <w:r w:rsidRPr="0085504F">
                    <w:rPr>
                      <w:rStyle w:val="Emphasis"/>
                      <w:rFonts w:asciiTheme="minorHAnsi" w:eastAsia="Cambria" w:hAnsiTheme="minorHAnsi" w:cstheme="minorHAnsi"/>
                      <w:sz w:val="24"/>
                      <w:szCs w:val="24"/>
                    </w:rPr>
                    <w:t>first responder</w:t>
                  </w:r>
                  <w:r w:rsidRPr="0085504F">
                    <w:rPr>
                      <w:rFonts w:asciiTheme="minorHAnsi" w:hAnsiTheme="minorHAnsi" w:cstheme="minorHAnsi"/>
                      <w:sz w:val="24"/>
                      <w:szCs w:val="24"/>
                    </w:rPr>
                    <w:t xml:space="preserve"> during calamities like pandemics, natural disasters, or debt crises; replenish funds like IDA face heightened demand in such periods .</w:t>
                  </w:r>
                </w:p>
              </w:tc>
            </w:tr>
            <w:tr w:rsidR="009F61D1" w:rsidRPr="0085504F" w14:paraId="794433D1" w14:textId="77777777" w:rsidTr="006663C4">
              <w:trPr>
                <w:tblCellSpacing w:w="15" w:type="dxa"/>
              </w:trPr>
              <w:tc>
                <w:tcPr>
                  <w:tcW w:w="1939" w:type="dxa"/>
                  <w:vAlign w:val="center"/>
                  <w:hideMark/>
                </w:tcPr>
                <w:p w14:paraId="1E156F54" w14:textId="77777777" w:rsidR="009F61D1" w:rsidRPr="0085504F" w:rsidRDefault="009F61D1" w:rsidP="0085504F">
                  <w:pPr>
                    <w:jc w:val="both"/>
                    <w:rPr>
                      <w:rFonts w:asciiTheme="minorHAnsi" w:hAnsiTheme="minorHAnsi" w:cstheme="minorHAnsi"/>
                      <w:sz w:val="24"/>
                      <w:szCs w:val="24"/>
                    </w:rPr>
                  </w:pPr>
                  <w:r w:rsidRPr="0085504F">
                    <w:rPr>
                      <w:rStyle w:val="Strong"/>
                      <w:rFonts w:asciiTheme="minorHAnsi" w:eastAsia="Cambria" w:hAnsiTheme="minorHAnsi" w:cstheme="minorHAnsi"/>
                      <w:sz w:val="24"/>
                      <w:szCs w:val="24"/>
                    </w:rPr>
                    <w:t>6. Climate Finance &amp; Sustainability</w:t>
                  </w:r>
                </w:p>
              </w:tc>
              <w:tc>
                <w:tcPr>
                  <w:tcW w:w="7331" w:type="dxa"/>
                  <w:vAlign w:val="center"/>
                  <w:hideMark/>
                </w:tcPr>
                <w:p w14:paraId="375CAC21" w14:textId="0DBB1305" w:rsidR="009F61D1" w:rsidRPr="0085504F" w:rsidRDefault="009F61D1" w:rsidP="0085504F">
                  <w:pPr>
                    <w:jc w:val="both"/>
                    <w:rPr>
                      <w:rFonts w:asciiTheme="minorHAnsi" w:hAnsiTheme="minorHAnsi" w:cstheme="minorHAnsi"/>
                      <w:sz w:val="24"/>
                      <w:szCs w:val="24"/>
                    </w:rPr>
                  </w:pPr>
                  <w:r w:rsidRPr="0085504F">
                    <w:rPr>
                      <w:rFonts w:asciiTheme="minorHAnsi" w:hAnsiTheme="minorHAnsi" w:cstheme="minorHAnsi"/>
                      <w:sz w:val="24"/>
                      <w:szCs w:val="24"/>
                    </w:rPr>
                    <w:t xml:space="preserve">– Mobilise funds for climate mitigation and adaptation projects, particularly in developing economies. In 2022, MDBs helped meet the $100 billion annual climate finance goal, although critics note some continued financing for fossil fuels . IDB’s new </w:t>
                  </w:r>
                  <w:r w:rsidRPr="0085504F">
                    <w:rPr>
                      <w:rStyle w:val="Emphasis"/>
                      <w:rFonts w:asciiTheme="minorHAnsi" w:eastAsia="Cambria" w:hAnsiTheme="minorHAnsi" w:cstheme="minorHAnsi"/>
                      <w:sz w:val="24"/>
                      <w:szCs w:val="24"/>
                    </w:rPr>
                    <w:t>FX EDGE</w:t>
                  </w:r>
                  <w:r w:rsidRPr="0085504F">
                    <w:rPr>
                      <w:rFonts w:asciiTheme="minorHAnsi" w:hAnsiTheme="minorHAnsi" w:cstheme="minorHAnsi"/>
                      <w:sz w:val="24"/>
                      <w:szCs w:val="24"/>
                    </w:rPr>
                    <w:t xml:space="preserve"> platform and </w:t>
                  </w:r>
                  <w:r w:rsidRPr="0085504F">
                    <w:rPr>
                      <w:rStyle w:val="Emphasis"/>
                      <w:rFonts w:asciiTheme="minorHAnsi" w:eastAsia="Cambria" w:hAnsiTheme="minorHAnsi" w:cstheme="minorHAnsi"/>
                      <w:sz w:val="24"/>
                      <w:szCs w:val="24"/>
                    </w:rPr>
                    <w:t>Amazonia Bonds</w:t>
                  </w:r>
                  <w:r w:rsidRPr="0085504F">
                    <w:rPr>
                      <w:rFonts w:asciiTheme="minorHAnsi" w:hAnsiTheme="minorHAnsi" w:cstheme="minorHAnsi"/>
                      <w:sz w:val="24"/>
                      <w:szCs w:val="24"/>
                    </w:rPr>
                    <w:t xml:space="preserve"> exemplify innovation in climate and disaster resilience financing .</w:t>
                  </w:r>
                </w:p>
              </w:tc>
            </w:tr>
          </w:tbl>
          <w:p w14:paraId="7EE83083" w14:textId="01E0DC0B" w:rsidR="009F61D1" w:rsidRPr="0085504F" w:rsidRDefault="009F61D1" w:rsidP="0085504F">
            <w:pPr>
              <w:pStyle w:val="TableParagraph"/>
              <w:spacing w:before="10" w:line="250" w:lineRule="exact"/>
              <w:ind w:left="30"/>
              <w:jc w:val="both"/>
              <w:rPr>
                <w:rFonts w:asciiTheme="minorHAnsi" w:hAnsiTheme="minorHAnsi" w:cstheme="minorHAnsi"/>
                <w:sz w:val="24"/>
                <w:szCs w:val="24"/>
              </w:rPr>
            </w:pPr>
          </w:p>
        </w:tc>
      </w:tr>
      <w:tr w:rsidR="009F61D1" w:rsidRPr="0085504F" w14:paraId="2ED04F8E" w14:textId="77777777" w:rsidTr="00C72127">
        <w:trPr>
          <w:trHeight w:val="259"/>
        </w:trPr>
        <w:tc>
          <w:tcPr>
            <w:tcW w:w="709" w:type="dxa"/>
          </w:tcPr>
          <w:p w14:paraId="2A81AEE9" w14:textId="77777777" w:rsidR="009F61D1" w:rsidRPr="0085504F" w:rsidRDefault="009F61D1" w:rsidP="0085504F">
            <w:pPr>
              <w:pStyle w:val="TableParagraph"/>
              <w:spacing w:before="1" w:line="239"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17</w:t>
            </w:r>
          </w:p>
        </w:tc>
        <w:tc>
          <w:tcPr>
            <w:tcW w:w="10774" w:type="dxa"/>
            <w:gridSpan w:val="4"/>
          </w:tcPr>
          <w:p w14:paraId="7B14D11A" w14:textId="77777777" w:rsidR="006663C4" w:rsidRPr="0085504F" w:rsidRDefault="006663C4" w:rsidP="0085504F">
            <w:pPr>
              <w:pStyle w:val="TableParagraph"/>
              <w:ind w:left="0"/>
              <w:jc w:val="both"/>
              <w:rPr>
                <w:rFonts w:asciiTheme="minorHAnsi" w:hAnsiTheme="minorHAnsi" w:cstheme="minorHAnsi"/>
                <w:b/>
                <w:bCs/>
                <w:spacing w:val="-2"/>
                <w:w w:val="110"/>
                <w:sz w:val="24"/>
                <w:szCs w:val="24"/>
              </w:rPr>
            </w:pPr>
            <w:r w:rsidRPr="0085504F">
              <w:rPr>
                <w:rFonts w:asciiTheme="minorHAnsi" w:hAnsiTheme="minorHAnsi" w:cstheme="minorHAnsi"/>
                <w:b/>
                <w:bCs/>
                <w:sz w:val="24"/>
                <w:szCs w:val="24"/>
              </w:rPr>
              <w:t xml:space="preserve">Classify the different Factors behind the Debt Crisis of </w:t>
            </w:r>
            <w:r w:rsidRPr="0085504F">
              <w:rPr>
                <w:rFonts w:asciiTheme="minorHAnsi" w:hAnsiTheme="minorHAnsi" w:cstheme="minorHAnsi"/>
                <w:b/>
                <w:bCs/>
                <w:w w:val="110"/>
                <w:sz w:val="24"/>
                <w:szCs w:val="24"/>
              </w:rPr>
              <w:t>International</w:t>
            </w:r>
            <w:r w:rsidRPr="0085504F">
              <w:rPr>
                <w:rFonts w:asciiTheme="minorHAnsi" w:hAnsiTheme="minorHAnsi" w:cstheme="minorHAnsi"/>
                <w:b/>
                <w:bCs/>
                <w:spacing w:val="-7"/>
                <w:w w:val="110"/>
                <w:sz w:val="24"/>
                <w:szCs w:val="24"/>
              </w:rPr>
              <w:t xml:space="preserve"> </w:t>
            </w:r>
            <w:r w:rsidRPr="0085504F">
              <w:rPr>
                <w:rFonts w:asciiTheme="minorHAnsi" w:hAnsiTheme="minorHAnsi" w:cstheme="minorHAnsi"/>
                <w:b/>
                <w:bCs/>
                <w:w w:val="110"/>
                <w:sz w:val="24"/>
                <w:szCs w:val="24"/>
              </w:rPr>
              <w:t>Financial Market</w:t>
            </w:r>
            <w:r w:rsidRPr="0085504F">
              <w:rPr>
                <w:rFonts w:asciiTheme="minorHAnsi" w:hAnsiTheme="minorHAnsi" w:cstheme="minorHAnsi"/>
                <w:b/>
                <w:bCs/>
                <w:spacing w:val="-6"/>
                <w:w w:val="110"/>
                <w:sz w:val="24"/>
                <w:szCs w:val="24"/>
              </w:rPr>
              <w:t xml:space="preserve"> </w:t>
            </w:r>
            <w:r w:rsidRPr="0085504F">
              <w:rPr>
                <w:rFonts w:asciiTheme="minorHAnsi" w:hAnsiTheme="minorHAnsi" w:cstheme="minorHAnsi"/>
                <w:b/>
                <w:bCs/>
                <w:spacing w:val="-2"/>
                <w:w w:val="110"/>
                <w:sz w:val="24"/>
                <w:szCs w:val="24"/>
              </w:rPr>
              <w:t>Instruments.</w:t>
            </w:r>
          </w:p>
          <w:p w14:paraId="4456094C" w14:textId="77777777" w:rsidR="006663C4" w:rsidRPr="0085504F" w:rsidRDefault="006663C4" w:rsidP="0085504F">
            <w:pPr>
              <w:pStyle w:val="TableParagraph"/>
              <w:ind w:left="0"/>
              <w:jc w:val="both"/>
              <w:rPr>
                <w:rFonts w:asciiTheme="minorHAnsi" w:hAnsiTheme="minorHAnsi" w:cstheme="minorHAnsi"/>
                <w:b/>
                <w:bCs/>
                <w:spacing w:val="-2"/>
                <w:w w:val="110"/>
                <w:sz w:val="24"/>
                <w:szCs w:val="24"/>
              </w:rPr>
            </w:pPr>
          </w:p>
          <w:p w14:paraId="71570E7D" w14:textId="53D79B94" w:rsidR="006663C4" w:rsidRPr="0085504F" w:rsidRDefault="006663C4" w:rsidP="0085504F">
            <w:pPr>
              <w:pStyle w:val="TableParagraph"/>
              <w:ind w:left="0"/>
              <w:jc w:val="both"/>
              <w:rPr>
                <w:rFonts w:asciiTheme="minorHAnsi" w:hAnsiTheme="minorHAnsi" w:cstheme="minorHAnsi"/>
                <w:b/>
                <w:bCs/>
                <w:spacing w:val="-2"/>
                <w:w w:val="110"/>
                <w:sz w:val="24"/>
                <w:szCs w:val="24"/>
              </w:rPr>
            </w:pPr>
            <w:r w:rsidRPr="0085504F">
              <w:rPr>
                <w:rFonts w:asciiTheme="minorHAnsi" w:hAnsiTheme="minorHAnsi" w:cstheme="minorHAnsi"/>
                <w:b/>
                <w:bCs/>
                <w:spacing w:val="-2"/>
                <w:w w:val="110"/>
                <w:sz w:val="24"/>
                <w:szCs w:val="24"/>
              </w:rPr>
              <w:t>ANSWER</w:t>
            </w:r>
          </w:p>
          <w:p w14:paraId="409857C4"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I. Macroeconomic and External Shocks</w:t>
            </w:r>
          </w:p>
          <w:p w14:paraId="2F6BC0C9" w14:textId="53C8FEA6" w:rsidR="006663C4" w:rsidRPr="006663C4" w:rsidRDefault="006663C4" w:rsidP="0085504F">
            <w:pPr>
              <w:pStyle w:val="TableParagraph"/>
              <w:numPr>
                <w:ilvl w:val="0"/>
                <w:numId w:val="40"/>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Global Interest Rate Spikes &amp; Credit Crunch</w:t>
            </w:r>
            <w:r w:rsidRPr="006663C4">
              <w:rPr>
                <w:rFonts w:asciiTheme="minorHAnsi" w:hAnsiTheme="minorHAnsi" w:cstheme="minorHAnsi"/>
                <w:sz w:val="24"/>
                <w:szCs w:val="24"/>
                <w:lang w:val="en-IN"/>
              </w:rPr>
              <w:br/>
              <w:t>When global borrowers (governments, banks, firms) rely on floating rate or short</w:t>
            </w:r>
            <w:r w:rsidRPr="006663C4">
              <w:rPr>
                <w:rFonts w:asciiTheme="minorHAnsi" w:hAnsiTheme="minorHAnsi" w:cstheme="minorHAnsi"/>
                <w:sz w:val="24"/>
                <w:szCs w:val="24"/>
                <w:lang w:val="en-IN"/>
              </w:rPr>
              <w:noBreakHyphen/>
              <w:t xml:space="preserve">term instruments, a sudden rise in global rates increases funding costs sharply. This exposes borrowers to </w:t>
            </w:r>
            <w:r w:rsidRPr="006663C4">
              <w:rPr>
                <w:rFonts w:asciiTheme="minorHAnsi" w:hAnsiTheme="minorHAnsi" w:cstheme="minorHAnsi"/>
                <w:i/>
                <w:iCs/>
                <w:sz w:val="24"/>
                <w:szCs w:val="24"/>
                <w:lang w:val="en-IN"/>
              </w:rPr>
              <w:t>rollover risk</w:t>
            </w:r>
            <w:r w:rsidRPr="006663C4">
              <w:rPr>
                <w:rFonts w:asciiTheme="minorHAnsi" w:hAnsiTheme="minorHAnsi" w:cstheme="minorHAnsi"/>
                <w:sz w:val="24"/>
                <w:szCs w:val="24"/>
                <w:lang w:val="en-IN"/>
              </w:rPr>
              <w:t xml:space="preserve"> and can trigger debt distress .</w:t>
            </w:r>
          </w:p>
          <w:p w14:paraId="53CFBCE7" w14:textId="60DE132C" w:rsidR="006663C4" w:rsidRPr="006663C4" w:rsidRDefault="006663C4" w:rsidP="0085504F">
            <w:pPr>
              <w:pStyle w:val="TableParagraph"/>
              <w:numPr>
                <w:ilvl w:val="0"/>
                <w:numId w:val="40"/>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Commodity-Price Collapse &amp; Terms</w:t>
            </w:r>
            <w:r w:rsidRPr="006663C4">
              <w:rPr>
                <w:rFonts w:asciiTheme="minorHAnsi" w:hAnsiTheme="minorHAnsi" w:cstheme="minorHAnsi"/>
                <w:b/>
                <w:bCs/>
                <w:sz w:val="24"/>
                <w:szCs w:val="24"/>
                <w:lang w:val="en-IN"/>
              </w:rPr>
              <w:noBreakHyphen/>
              <w:t>of</w:t>
            </w:r>
            <w:r w:rsidRPr="006663C4">
              <w:rPr>
                <w:rFonts w:asciiTheme="minorHAnsi" w:hAnsiTheme="minorHAnsi" w:cstheme="minorHAnsi"/>
                <w:b/>
                <w:bCs/>
                <w:sz w:val="24"/>
                <w:szCs w:val="24"/>
                <w:lang w:val="en-IN"/>
              </w:rPr>
              <w:noBreakHyphen/>
              <w:t>Trade Shock</w:t>
            </w:r>
            <w:r w:rsidRPr="006663C4">
              <w:rPr>
                <w:rFonts w:asciiTheme="minorHAnsi" w:hAnsiTheme="minorHAnsi" w:cstheme="minorHAnsi"/>
                <w:sz w:val="24"/>
                <w:szCs w:val="24"/>
                <w:lang w:val="en-IN"/>
              </w:rPr>
              <w:br/>
            </w:r>
            <w:r w:rsidRPr="006663C4">
              <w:rPr>
                <w:rFonts w:asciiTheme="minorHAnsi" w:hAnsiTheme="minorHAnsi" w:cstheme="minorHAnsi"/>
                <w:sz w:val="24"/>
                <w:szCs w:val="24"/>
                <w:lang w:val="en-IN"/>
              </w:rPr>
              <w:lastRenderedPageBreak/>
              <w:t>Many emerging or commodity-exporting countries face sharp current account swings when global prices fall. Their debt-servicing capacity drops simultaneously, tightening liquidity .</w:t>
            </w:r>
          </w:p>
          <w:p w14:paraId="638EDA9C" w14:textId="4AD6B7D3" w:rsidR="006663C4" w:rsidRPr="006663C4" w:rsidRDefault="006663C4" w:rsidP="0085504F">
            <w:pPr>
              <w:pStyle w:val="TableParagraph"/>
              <w:numPr>
                <w:ilvl w:val="0"/>
                <w:numId w:val="40"/>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Capital Flow Reversals / "Hot</w:t>
            </w:r>
            <w:r w:rsidRPr="006663C4">
              <w:rPr>
                <w:rFonts w:asciiTheme="minorHAnsi" w:hAnsiTheme="minorHAnsi" w:cstheme="minorHAnsi"/>
                <w:b/>
                <w:bCs/>
                <w:sz w:val="24"/>
                <w:szCs w:val="24"/>
                <w:lang w:val="en-IN"/>
              </w:rPr>
              <w:noBreakHyphen/>
              <w:t>Money" Flight</w:t>
            </w:r>
            <w:r w:rsidRPr="006663C4">
              <w:rPr>
                <w:rFonts w:asciiTheme="minorHAnsi" w:hAnsiTheme="minorHAnsi" w:cstheme="minorHAnsi"/>
                <w:sz w:val="24"/>
                <w:szCs w:val="24"/>
                <w:lang w:val="en-IN"/>
              </w:rPr>
              <w:br/>
              <w:t>Borrowers that relied on short-dated external funding—common via instruments like Euro</w:t>
            </w:r>
            <w:r w:rsidRPr="006663C4">
              <w:rPr>
                <w:rFonts w:asciiTheme="minorHAnsi" w:hAnsiTheme="minorHAnsi" w:cstheme="minorHAnsi"/>
                <w:sz w:val="24"/>
                <w:szCs w:val="24"/>
                <w:lang w:val="en-IN"/>
              </w:rPr>
              <w:noBreakHyphen/>
              <w:t>commercial paper or syndicated bank lines—suffer when investors pull out quickly. Loss of confidence leads to massive FX and liquidity shortages.</w:t>
            </w:r>
          </w:p>
          <w:p w14:paraId="7A6573B3" w14:textId="07456C14" w:rsidR="006663C4" w:rsidRPr="006663C4" w:rsidRDefault="006663C4" w:rsidP="0085504F">
            <w:pPr>
              <w:pStyle w:val="TableParagraph"/>
              <w:jc w:val="both"/>
              <w:rPr>
                <w:rFonts w:asciiTheme="minorHAnsi" w:hAnsiTheme="minorHAnsi" w:cstheme="minorHAnsi"/>
                <w:sz w:val="24"/>
                <w:szCs w:val="24"/>
                <w:lang w:val="en-IN"/>
              </w:rPr>
            </w:pPr>
          </w:p>
          <w:p w14:paraId="2114A2D9"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II. Internal Macroeconomic Imbalances</w:t>
            </w:r>
          </w:p>
          <w:p w14:paraId="2FB82C62" w14:textId="2F6EC318" w:rsidR="006663C4" w:rsidRPr="006663C4" w:rsidRDefault="006663C4" w:rsidP="0085504F">
            <w:pPr>
              <w:pStyle w:val="TableParagraph"/>
              <w:numPr>
                <w:ilvl w:val="0"/>
                <w:numId w:val="41"/>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Fiscal Deficit &amp; Excessive Public Borrowing</w:t>
            </w:r>
            <w:r w:rsidRPr="006663C4">
              <w:rPr>
                <w:rFonts w:asciiTheme="minorHAnsi" w:hAnsiTheme="minorHAnsi" w:cstheme="minorHAnsi"/>
                <w:sz w:val="24"/>
                <w:szCs w:val="24"/>
                <w:lang w:val="en-IN"/>
              </w:rPr>
              <w:br/>
              <w:t>Persistent budget deficits force countries to borrow continuously (often externally). Once debt-to-GDP or debt-to-revenue ratios cross thresholds (e.g. 100 %), investors begin demanding higher spreads or credit retrenchment.</w:t>
            </w:r>
          </w:p>
          <w:p w14:paraId="478B855E" w14:textId="473F2DE9" w:rsidR="006663C4" w:rsidRPr="006663C4" w:rsidRDefault="006663C4" w:rsidP="0085504F">
            <w:pPr>
              <w:pStyle w:val="TableParagraph"/>
              <w:numPr>
                <w:ilvl w:val="0"/>
                <w:numId w:val="41"/>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Weak Tax Base / Low Revenues</w:t>
            </w:r>
            <w:r w:rsidRPr="006663C4">
              <w:rPr>
                <w:rFonts w:asciiTheme="minorHAnsi" w:hAnsiTheme="minorHAnsi" w:cstheme="minorHAnsi"/>
                <w:sz w:val="24"/>
                <w:szCs w:val="24"/>
                <w:lang w:val="en-IN"/>
              </w:rPr>
              <w:br/>
              <w:t>Without sufficient domestic resources, servicing even moderate debt becomes difficult—magnifying dependence on foreign financing .</w:t>
            </w:r>
          </w:p>
          <w:p w14:paraId="4E8831DA" w14:textId="68B873F5" w:rsidR="006663C4" w:rsidRPr="006663C4" w:rsidRDefault="006663C4" w:rsidP="0085504F">
            <w:pPr>
              <w:pStyle w:val="TableParagraph"/>
              <w:jc w:val="both"/>
              <w:rPr>
                <w:rFonts w:asciiTheme="minorHAnsi" w:hAnsiTheme="minorHAnsi" w:cstheme="minorHAnsi"/>
                <w:sz w:val="24"/>
                <w:szCs w:val="24"/>
                <w:lang w:val="en-IN"/>
              </w:rPr>
            </w:pPr>
          </w:p>
          <w:p w14:paraId="59ED55B4"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III. Financial Structure: Balance</w:t>
            </w:r>
            <w:r w:rsidRPr="006663C4">
              <w:rPr>
                <w:rFonts w:asciiTheme="minorHAnsi" w:hAnsiTheme="minorHAnsi" w:cstheme="minorHAnsi"/>
                <w:b/>
                <w:bCs/>
                <w:sz w:val="24"/>
                <w:szCs w:val="24"/>
                <w:lang w:val="en-IN"/>
              </w:rPr>
              <w:noBreakHyphen/>
              <w:t>Sheet Mismatches</w:t>
            </w:r>
          </w:p>
          <w:p w14:paraId="00FDCE9C" w14:textId="3FBEC893" w:rsidR="006663C4" w:rsidRPr="006663C4" w:rsidRDefault="006663C4" w:rsidP="0085504F">
            <w:pPr>
              <w:pStyle w:val="TableParagraph"/>
              <w:jc w:val="both"/>
              <w:rPr>
                <w:rFonts w:asciiTheme="minorHAnsi" w:hAnsiTheme="minorHAnsi" w:cstheme="minorHAnsi"/>
                <w:sz w:val="24"/>
                <w:szCs w:val="24"/>
                <w:lang w:val="en-IN"/>
              </w:rPr>
            </w:pPr>
            <w:r w:rsidRPr="006663C4">
              <w:rPr>
                <w:rFonts w:asciiTheme="minorHAnsi" w:hAnsiTheme="minorHAnsi" w:cstheme="minorHAnsi"/>
                <w:sz w:val="24"/>
                <w:szCs w:val="24"/>
                <w:lang w:val="en-IN"/>
              </w:rPr>
              <w:t xml:space="preserve">IMF’s </w:t>
            </w:r>
            <w:r w:rsidRPr="006663C4">
              <w:rPr>
                <w:rFonts w:asciiTheme="minorHAnsi" w:hAnsiTheme="minorHAnsi" w:cstheme="minorHAnsi"/>
                <w:i/>
                <w:iCs/>
                <w:sz w:val="24"/>
                <w:szCs w:val="24"/>
                <w:lang w:val="en-IN"/>
              </w:rPr>
              <w:t>balance sheet approach</w:t>
            </w:r>
            <w:r w:rsidRPr="006663C4">
              <w:rPr>
                <w:rFonts w:asciiTheme="minorHAnsi" w:hAnsiTheme="minorHAnsi" w:cstheme="minorHAnsi"/>
                <w:sz w:val="24"/>
                <w:szCs w:val="24"/>
                <w:lang w:val="en-IN"/>
              </w:rPr>
              <w:t xml:space="preserve"> highlights how mismatches expose economies to debt crises:</w:t>
            </w:r>
          </w:p>
          <w:p w14:paraId="23EBDF96" w14:textId="3FC3A1EA" w:rsidR="006663C4" w:rsidRPr="006663C4" w:rsidRDefault="006663C4" w:rsidP="0085504F">
            <w:pPr>
              <w:pStyle w:val="TableParagraph"/>
              <w:numPr>
                <w:ilvl w:val="0"/>
                <w:numId w:val="42"/>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Currency Mismatch</w:t>
            </w:r>
            <w:r w:rsidRPr="006663C4">
              <w:rPr>
                <w:rFonts w:asciiTheme="minorHAnsi" w:hAnsiTheme="minorHAnsi" w:cstheme="minorHAnsi"/>
                <w:sz w:val="24"/>
                <w:szCs w:val="24"/>
                <w:lang w:val="en-IN"/>
              </w:rPr>
              <w:br/>
              <w:t>Entities borrow in hard currencies (USD, EUR) but earn local currency revenue. A depreciation suddenly inflates the debt burden .</w:t>
            </w:r>
          </w:p>
          <w:p w14:paraId="2AED37B7" w14:textId="36BC1683" w:rsidR="006663C4" w:rsidRPr="006663C4" w:rsidRDefault="006663C4" w:rsidP="0085504F">
            <w:pPr>
              <w:pStyle w:val="TableParagraph"/>
              <w:numPr>
                <w:ilvl w:val="0"/>
                <w:numId w:val="42"/>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Maturity (or Liquidity) Mismatch</w:t>
            </w:r>
            <w:r w:rsidRPr="006663C4">
              <w:rPr>
                <w:rFonts w:asciiTheme="minorHAnsi" w:hAnsiTheme="minorHAnsi" w:cstheme="minorHAnsi"/>
                <w:sz w:val="24"/>
                <w:szCs w:val="24"/>
                <w:lang w:val="en-IN"/>
              </w:rPr>
              <w:br/>
              <w:t xml:space="preserve">Short-dated liabilities vs longer-dated or less-liquid assets leads to </w:t>
            </w:r>
            <w:r w:rsidRPr="006663C4">
              <w:rPr>
                <w:rFonts w:asciiTheme="minorHAnsi" w:hAnsiTheme="minorHAnsi" w:cstheme="minorHAnsi"/>
                <w:i/>
                <w:iCs/>
                <w:sz w:val="24"/>
                <w:szCs w:val="24"/>
                <w:lang w:val="en-IN"/>
              </w:rPr>
              <w:t>rollover risk</w:t>
            </w:r>
            <w:r w:rsidRPr="006663C4">
              <w:rPr>
                <w:rFonts w:asciiTheme="minorHAnsi" w:hAnsiTheme="minorHAnsi" w:cstheme="minorHAnsi"/>
                <w:sz w:val="24"/>
                <w:szCs w:val="24"/>
                <w:lang w:val="en-IN"/>
              </w:rPr>
              <w:t>. When maturing debt cannot be refinanced, liquidity crises can escalate quickly .</w:t>
            </w:r>
          </w:p>
          <w:p w14:paraId="697F2BA0" w14:textId="4D8CABF2" w:rsidR="006663C4" w:rsidRPr="006663C4" w:rsidRDefault="006663C4" w:rsidP="0085504F">
            <w:pPr>
              <w:pStyle w:val="TableParagraph"/>
              <w:numPr>
                <w:ilvl w:val="0"/>
                <w:numId w:val="42"/>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Capital-Structure Mismatch</w:t>
            </w:r>
            <w:r w:rsidRPr="006663C4">
              <w:rPr>
                <w:rFonts w:asciiTheme="minorHAnsi" w:hAnsiTheme="minorHAnsi" w:cstheme="minorHAnsi"/>
                <w:sz w:val="24"/>
                <w:szCs w:val="24"/>
                <w:lang w:val="en-IN"/>
              </w:rPr>
              <w:br/>
              <w:t>Over-reliance on debt instead of equity or long-term instruments limits absorptive capacity during downturns, causing solvency stress.</w:t>
            </w:r>
          </w:p>
          <w:p w14:paraId="4EB98DE6" w14:textId="28AD4991" w:rsidR="006663C4" w:rsidRPr="006663C4" w:rsidRDefault="006663C4" w:rsidP="0085504F">
            <w:pPr>
              <w:pStyle w:val="TableParagraph"/>
              <w:jc w:val="both"/>
              <w:rPr>
                <w:rFonts w:asciiTheme="minorHAnsi" w:hAnsiTheme="minorHAnsi" w:cstheme="minorHAnsi"/>
                <w:sz w:val="24"/>
                <w:szCs w:val="24"/>
                <w:lang w:val="en-IN"/>
              </w:rPr>
            </w:pPr>
          </w:p>
          <w:p w14:paraId="3F85A0F3"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IV. Market and Institutional Weaknesses</w:t>
            </w:r>
          </w:p>
          <w:p w14:paraId="047C4F71" w14:textId="6DBB78B6" w:rsidR="006663C4" w:rsidRPr="006663C4" w:rsidRDefault="006663C4" w:rsidP="0085504F">
            <w:pPr>
              <w:pStyle w:val="TableParagraph"/>
              <w:numPr>
                <w:ilvl w:val="0"/>
                <w:numId w:val="43"/>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Overleverage &amp; Excessive Credit Expansion</w:t>
            </w:r>
            <w:r w:rsidRPr="006663C4">
              <w:rPr>
                <w:rFonts w:asciiTheme="minorHAnsi" w:hAnsiTheme="minorHAnsi" w:cstheme="minorHAnsi"/>
                <w:sz w:val="24"/>
                <w:szCs w:val="24"/>
                <w:lang w:val="en-IN"/>
              </w:rPr>
              <w:br/>
              <w:t>Credit booms—especially in foreign</w:t>
            </w:r>
            <w:r w:rsidRPr="006663C4">
              <w:rPr>
                <w:rFonts w:asciiTheme="minorHAnsi" w:hAnsiTheme="minorHAnsi" w:cstheme="minorHAnsi"/>
                <w:sz w:val="24"/>
                <w:szCs w:val="24"/>
                <w:lang w:val="en-IN"/>
              </w:rPr>
              <w:noBreakHyphen/>
              <w:t>currency debt financed through instruments like international CP, bonds, or bank syndications—leave institutions vulnerable once sentiment shifts .</w:t>
            </w:r>
          </w:p>
          <w:p w14:paraId="30004844" w14:textId="07446B71" w:rsidR="006663C4" w:rsidRPr="006663C4" w:rsidRDefault="006663C4" w:rsidP="0085504F">
            <w:pPr>
              <w:pStyle w:val="TableParagraph"/>
              <w:numPr>
                <w:ilvl w:val="0"/>
                <w:numId w:val="43"/>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Overdependence on Short</w:t>
            </w:r>
            <w:r w:rsidRPr="006663C4">
              <w:rPr>
                <w:rFonts w:asciiTheme="minorHAnsi" w:hAnsiTheme="minorHAnsi" w:cstheme="minorHAnsi"/>
                <w:b/>
                <w:bCs/>
                <w:sz w:val="24"/>
                <w:szCs w:val="24"/>
                <w:lang w:val="en-IN"/>
              </w:rPr>
              <w:noBreakHyphen/>
              <w:t>Term &amp; Floating</w:t>
            </w:r>
            <w:r w:rsidRPr="006663C4">
              <w:rPr>
                <w:rFonts w:asciiTheme="minorHAnsi" w:hAnsiTheme="minorHAnsi" w:cstheme="minorHAnsi"/>
                <w:b/>
                <w:bCs/>
                <w:sz w:val="24"/>
                <w:szCs w:val="24"/>
                <w:lang w:val="en-IN"/>
              </w:rPr>
              <w:noBreakHyphen/>
              <w:t>Rate Instruments</w:t>
            </w:r>
            <w:r w:rsidRPr="006663C4">
              <w:rPr>
                <w:rFonts w:asciiTheme="minorHAnsi" w:hAnsiTheme="minorHAnsi" w:cstheme="minorHAnsi"/>
                <w:sz w:val="24"/>
                <w:szCs w:val="24"/>
                <w:lang w:val="en-IN"/>
              </w:rPr>
              <w:br/>
              <w:t xml:space="preserve">Heavy issuance of Euro-commercial paper, syndicated bank loans, or short-dated Eurobond tranches raises exposure to </w:t>
            </w:r>
            <w:r w:rsidRPr="006663C4">
              <w:rPr>
                <w:rFonts w:asciiTheme="minorHAnsi" w:hAnsiTheme="minorHAnsi" w:cstheme="minorHAnsi"/>
                <w:i/>
                <w:iCs/>
                <w:sz w:val="24"/>
                <w:szCs w:val="24"/>
                <w:lang w:val="en-IN"/>
              </w:rPr>
              <w:t>rollover</w:t>
            </w:r>
            <w:r w:rsidRPr="006663C4">
              <w:rPr>
                <w:rFonts w:asciiTheme="minorHAnsi" w:hAnsiTheme="minorHAnsi" w:cstheme="minorHAnsi"/>
                <w:sz w:val="24"/>
                <w:szCs w:val="24"/>
                <w:lang w:val="en-IN"/>
              </w:rPr>
              <w:t xml:space="preserve"> and </w:t>
            </w:r>
            <w:r w:rsidRPr="006663C4">
              <w:rPr>
                <w:rFonts w:asciiTheme="minorHAnsi" w:hAnsiTheme="minorHAnsi" w:cstheme="minorHAnsi"/>
                <w:i/>
                <w:iCs/>
                <w:sz w:val="24"/>
                <w:szCs w:val="24"/>
                <w:lang w:val="en-IN"/>
              </w:rPr>
              <w:t>liquidity</w:t>
            </w:r>
            <w:r w:rsidRPr="006663C4">
              <w:rPr>
                <w:rFonts w:asciiTheme="minorHAnsi" w:hAnsiTheme="minorHAnsi" w:cstheme="minorHAnsi"/>
                <w:sz w:val="24"/>
                <w:szCs w:val="24"/>
                <w:lang w:val="en-IN"/>
              </w:rPr>
              <w:t xml:space="preserve"> shocks .</w:t>
            </w:r>
          </w:p>
          <w:p w14:paraId="15E1249C" w14:textId="67828B65" w:rsidR="006663C4" w:rsidRPr="006663C4" w:rsidRDefault="006663C4" w:rsidP="0085504F">
            <w:pPr>
              <w:pStyle w:val="TableParagraph"/>
              <w:numPr>
                <w:ilvl w:val="0"/>
                <w:numId w:val="43"/>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Deficient Regulation &amp; Reporting Transparency</w:t>
            </w:r>
            <w:r w:rsidRPr="006663C4">
              <w:rPr>
                <w:rFonts w:asciiTheme="minorHAnsi" w:hAnsiTheme="minorHAnsi" w:cstheme="minorHAnsi"/>
                <w:sz w:val="24"/>
                <w:szCs w:val="24"/>
                <w:lang w:val="en-IN"/>
              </w:rPr>
              <w:br/>
              <w:t>Lack of timely balance-sheet data and intrusive supervision leads to misjudged counterparty risk and delayed policy response—making market panics more severe .</w:t>
            </w:r>
          </w:p>
          <w:p w14:paraId="79462838" w14:textId="162A8A4B" w:rsidR="006663C4" w:rsidRPr="006663C4" w:rsidRDefault="006663C4" w:rsidP="0085504F">
            <w:pPr>
              <w:pStyle w:val="TableParagraph"/>
              <w:jc w:val="both"/>
              <w:rPr>
                <w:rFonts w:asciiTheme="minorHAnsi" w:hAnsiTheme="minorHAnsi" w:cstheme="minorHAnsi"/>
                <w:sz w:val="24"/>
                <w:szCs w:val="24"/>
                <w:lang w:val="en-IN"/>
              </w:rPr>
            </w:pPr>
          </w:p>
          <w:p w14:paraId="1381EB5A"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V. Policy Regime Triggers</w:t>
            </w:r>
          </w:p>
          <w:p w14:paraId="7A2E8AAC" w14:textId="490A6F1E" w:rsidR="006663C4" w:rsidRPr="006663C4" w:rsidRDefault="006663C4" w:rsidP="0085504F">
            <w:pPr>
              <w:pStyle w:val="TableParagraph"/>
              <w:numPr>
                <w:ilvl w:val="0"/>
                <w:numId w:val="44"/>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Fixed or Semi</w:t>
            </w:r>
            <w:r w:rsidRPr="006663C4">
              <w:rPr>
                <w:rFonts w:asciiTheme="minorHAnsi" w:hAnsiTheme="minorHAnsi" w:cstheme="minorHAnsi"/>
                <w:b/>
                <w:bCs/>
                <w:sz w:val="24"/>
                <w:szCs w:val="24"/>
                <w:lang w:val="en-IN"/>
              </w:rPr>
              <w:noBreakHyphen/>
              <w:t>Fixed Exchange Rate (Pegging)</w:t>
            </w:r>
            <w:r w:rsidRPr="006663C4">
              <w:rPr>
                <w:rFonts w:asciiTheme="minorHAnsi" w:hAnsiTheme="minorHAnsi" w:cstheme="minorHAnsi"/>
                <w:sz w:val="24"/>
                <w:szCs w:val="24"/>
                <w:lang w:val="en-IN"/>
              </w:rPr>
              <w:br/>
              <w:t>Pegs create a false sense of currency stability. When confidence breaks, central banks exhaust reserves defending the peg—compounding liquidity and currency mismatch exposure .</w:t>
            </w:r>
          </w:p>
          <w:p w14:paraId="668AE46A" w14:textId="5F825C29" w:rsidR="006663C4" w:rsidRPr="006663C4" w:rsidRDefault="006663C4" w:rsidP="0085504F">
            <w:pPr>
              <w:pStyle w:val="TableParagraph"/>
              <w:numPr>
                <w:ilvl w:val="0"/>
                <w:numId w:val="44"/>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Liberalisation without Risk Controls</w:t>
            </w:r>
            <w:r w:rsidRPr="006663C4">
              <w:rPr>
                <w:rFonts w:asciiTheme="minorHAnsi" w:hAnsiTheme="minorHAnsi" w:cstheme="minorHAnsi"/>
                <w:sz w:val="24"/>
                <w:szCs w:val="24"/>
                <w:lang w:val="en-IN"/>
              </w:rPr>
              <w:br/>
              <w:t>Capital account liberalisation and relaxed borrowing controls can lead to waves of short-term external borrowing—sometimes for speculative or unproductive purposes—and weak creditworthiness .</w:t>
            </w:r>
          </w:p>
          <w:p w14:paraId="7969A121" w14:textId="27168243" w:rsidR="006663C4" w:rsidRPr="006663C4" w:rsidRDefault="006663C4" w:rsidP="0085504F">
            <w:pPr>
              <w:pStyle w:val="TableParagraph"/>
              <w:jc w:val="both"/>
              <w:rPr>
                <w:rFonts w:asciiTheme="minorHAnsi" w:hAnsiTheme="minorHAnsi" w:cstheme="minorHAnsi"/>
                <w:sz w:val="24"/>
                <w:szCs w:val="24"/>
                <w:lang w:val="en-IN"/>
              </w:rPr>
            </w:pPr>
          </w:p>
          <w:p w14:paraId="64575B08"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VI. Feedback Loops and Investor Dynamics</w:t>
            </w:r>
          </w:p>
          <w:p w14:paraId="064C3F6A" w14:textId="23DD0827" w:rsidR="006663C4" w:rsidRPr="006663C4" w:rsidRDefault="006663C4" w:rsidP="0085504F">
            <w:pPr>
              <w:pStyle w:val="TableParagraph"/>
              <w:numPr>
                <w:ilvl w:val="0"/>
                <w:numId w:val="45"/>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Rating Downgrades and "Doom</w:t>
            </w:r>
            <w:r w:rsidRPr="006663C4">
              <w:rPr>
                <w:rFonts w:asciiTheme="minorHAnsi" w:hAnsiTheme="minorHAnsi" w:cstheme="minorHAnsi"/>
                <w:b/>
                <w:bCs/>
                <w:sz w:val="24"/>
                <w:szCs w:val="24"/>
                <w:lang w:val="en-IN"/>
              </w:rPr>
              <w:noBreakHyphen/>
              <w:t>Loop" Effect</w:t>
            </w:r>
            <w:r w:rsidRPr="006663C4">
              <w:rPr>
                <w:rFonts w:asciiTheme="minorHAnsi" w:hAnsiTheme="minorHAnsi" w:cstheme="minorHAnsi"/>
                <w:sz w:val="24"/>
                <w:szCs w:val="24"/>
                <w:lang w:val="en-IN"/>
              </w:rPr>
              <w:br/>
              <w:t xml:space="preserve">Rising interest burdens, debt levels, and inadequate policies trigger downgrades. Markets pull liquidity, </w:t>
            </w:r>
            <w:r w:rsidRPr="006663C4">
              <w:rPr>
                <w:rFonts w:asciiTheme="minorHAnsi" w:hAnsiTheme="minorHAnsi" w:cstheme="minorHAnsi"/>
                <w:sz w:val="24"/>
                <w:szCs w:val="24"/>
                <w:lang w:val="en-IN"/>
              </w:rPr>
              <w:lastRenderedPageBreak/>
              <w:t>yields spike, and financing stress reinforces the crisis—a vicious cycle especially seen in eurozone/Greece contexts .</w:t>
            </w:r>
          </w:p>
          <w:p w14:paraId="36298280" w14:textId="055B400D" w:rsidR="006663C4" w:rsidRPr="006663C4" w:rsidRDefault="006663C4" w:rsidP="0085504F">
            <w:pPr>
              <w:pStyle w:val="TableParagraph"/>
              <w:numPr>
                <w:ilvl w:val="0"/>
                <w:numId w:val="45"/>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Contagion from External Defaults</w:t>
            </w:r>
            <w:r w:rsidRPr="006663C4">
              <w:rPr>
                <w:rFonts w:asciiTheme="minorHAnsi" w:hAnsiTheme="minorHAnsi" w:cstheme="minorHAnsi"/>
                <w:sz w:val="24"/>
                <w:szCs w:val="24"/>
                <w:lang w:val="en-IN"/>
              </w:rPr>
              <w:br/>
              <w:t>Once a country or sector defaults, liquidity dries up globally—investors flee similar economies, instruments trade wider, and access to funding vanishes—regardless of fundamentals .</w:t>
            </w:r>
          </w:p>
          <w:p w14:paraId="71803CCB" w14:textId="18B4E5C0" w:rsidR="006663C4" w:rsidRPr="006663C4" w:rsidRDefault="006663C4" w:rsidP="0085504F">
            <w:pPr>
              <w:pStyle w:val="TableParagraph"/>
              <w:jc w:val="both"/>
              <w:rPr>
                <w:rFonts w:asciiTheme="minorHAnsi" w:hAnsiTheme="minorHAnsi" w:cstheme="minorHAnsi"/>
                <w:sz w:val="24"/>
                <w:szCs w:val="24"/>
                <w:lang w:val="en-IN"/>
              </w:rPr>
            </w:pPr>
          </w:p>
          <w:p w14:paraId="5FA91ED9" w14:textId="77777777" w:rsidR="006663C4" w:rsidRPr="006663C4" w:rsidRDefault="006663C4" w:rsidP="0085504F">
            <w:pPr>
              <w:pStyle w:val="TableParagraph"/>
              <w:jc w:val="both"/>
              <w:rPr>
                <w:rFonts w:asciiTheme="minorHAnsi" w:hAnsiTheme="minorHAnsi" w:cstheme="minorHAnsi"/>
                <w:b/>
                <w:bCs/>
                <w:sz w:val="24"/>
                <w:szCs w:val="24"/>
                <w:lang w:val="en-IN"/>
              </w:rPr>
            </w:pPr>
            <w:r w:rsidRPr="006663C4">
              <w:rPr>
                <w:rFonts w:asciiTheme="minorHAnsi" w:hAnsiTheme="minorHAnsi" w:cstheme="minorHAnsi"/>
                <w:b/>
                <w:bCs/>
                <w:sz w:val="24"/>
                <w:szCs w:val="24"/>
                <w:lang w:val="en-IN"/>
              </w:rPr>
              <w:t>VII. Governance &amp; Political Risk</w:t>
            </w:r>
          </w:p>
          <w:p w14:paraId="76114245" w14:textId="73377692" w:rsidR="006663C4" w:rsidRPr="006663C4" w:rsidRDefault="006663C4" w:rsidP="0085504F">
            <w:pPr>
              <w:pStyle w:val="TableParagraph"/>
              <w:numPr>
                <w:ilvl w:val="0"/>
                <w:numId w:val="46"/>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Serial Defaults or Low Credibility</w:t>
            </w:r>
            <w:r w:rsidRPr="006663C4">
              <w:rPr>
                <w:rFonts w:asciiTheme="minorHAnsi" w:hAnsiTheme="minorHAnsi" w:cstheme="minorHAnsi"/>
                <w:sz w:val="24"/>
                <w:szCs w:val="24"/>
                <w:lang w:val="en-IN"/>
              </w:rPr>
              <w:br/>
              <w:t>Countries with a history of default or restructuring have higher spreads and face stricter conditions on international instruments issuance—making new financing costlier and less durable .</w:t>
            </w:r>
          </w:p>
          <w:p w14:paraId="0F28504C" w14:textId="77777777" w:rsidR="006663C4" w:rsidRPr="006663C4" w:rsidRDefault="006663C4" w:rsidP="0085504F">
            <w:pPr>
              <w:pStyle w:val="TableParagraph"/>
              <w:numPr>
                <w:ilvl w:val="0"/>
                <w:numId w:val="46"/>
              </w:numPr>
              <w:jc w:val="both"/>
              <w:rPr>
                <w:rFonts w:asciiTheme="minorHAnsi" w:hAnsiTheme="minorHAnsi" w:cstheme="minorHAnsi"/>
                <w:sz w:val="24"/>
                <w:szCs w:val="24"/>
                <w:lang w:val="en-IN"/>
              </w:rPr>
            </w:pPr>
            <w:r w:rsidRPr="006663C4">
              <w:rPr>
                <w:rFonts w:asciiTheme="minorHAnsi" w:hAnsiTheme="minorHAnsi" w:cstheme="minorHAnsi"/>
                <w:b/>
                <w:bCs/>
                <w:sz w:val="24"/>
                <w:szCs w:val="24"/>
                <w:lang w:val="en-IN"/>
              </w:rPr>
              <w:t>Political Instability &amp; Regime Changes</w:t>
            </w:r>
            <w:r w:rsidRPr="006663C4">
              <w:rPr>
                <w:rFonts w:asciiTheme="minorHAnsi" w:hAnsiTheme="minorHAnsi" w:cstheme="minorHAnsi"/>
                <w:sz w:val="24"/>
                <w:szCs w:val="24"/>
                <w:lang w:val="en-IN"/>
              </w:rPr>
              <w:br/>
              <w:t>Regime change or policy reversals may result in repudiation of prior instruments or refusal to service “odious” debt—exposing investors and countries to spiralling crises </w:t>
            </w:r>
          </w:p>
          <w:p w14:paraId="7C1564EE" w14:textId="77777777" w:rsidR="006663C4" w:rsidRPr="0085504F" w:rsidRDefault="006663C4" w:rsidP="0085504F">
            <w:pPr>
              <w:pStyle w:val="TableParagraph"/>
              <w:ind w:left="0"/>
              <w:jc w:val="both"/>
              <w:rPr>
                <w:rFonts w:asciiTheme="minorHAnsi" w:hAnsiTheme="minorHAnsi" w:cstheme="minorHAnsi"/>
                <w:sz w:val="24"/>
                <w:szCs w:val="24"/>
              </w:rPr>
            </w:pPr>
          </w:p>
          <w:p w14:paraId="050BBFF8" w14:textId="09556E2E" w:rsidR="009F61D1" w:rsidRPr="0085504F" w:rsidRDefault="009F61D1" w:rsidP="0085504F">
            <w:pPr>
              <w:pStyle w:val="TableParagraph"/>
              <w:spacing w:before="1" w:line="239" w:lineRule="exact"/>
              <w:ind w:left="30"/>
              <w:jc w:val="both"/>
              <w:rPr>
                <w:rFonts w:asciiTheme="minorHAnsi" w:hAnsiTheme="minorHAnsi" w:cstheme="minorHAnsi"/>
                <w:sz w:val="24"/>
                <w:szCs w:val="24"/>
              </w:rPr>
            </w:pPr>
          </w:p>
        </w:tc>
      </w:tr>
      <w:tr w:rsidR="009F61D1" w:rsidRPr="0085504F" w14:paraId="7EB01564" w14:textId="77777777" w:rsidTr="00C72127">
        <w:trPr>
          <w:trHeight w:val="280"/>
        </w:trPr>
        <w:tc>
          <w:tcPr>
            <w:tcW w:w="709" w:type="dxa"/>
          </w:tcPr>
          <w:p w14:paraId="0888D8D9" w14:textId="77777777" w:rsidR="009F61D1" w:rsidRPr="0085504F" w:rsidRDefault="009F61D1" w:rsidP="0085504F">
            <w:pPr>
              <w:pStyle w:val="TableParagraph"/>
              <w:spacing w:before="12" w:line="248"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18</w:t>
            </w:r>
          </w:p>
        </w:tc>
        <w:tc>
          <w:tcPr>
            <w:tcW w:w="10774" w:type="dxa"/>
            <w:gridSpan w:val="4"/>
          </w:tcPr>
          <w:p w14:paraId="531A8D66" w14:textId="77777777" w:rsidR="009F61D1" w:rsidRPr="0085504F" w:rsidRDefault="006663C4" w:rsidP="0085504F">
            <w:pPr>
              <w:pStyle w:val="TableParagraph"/>
              <w:spacing w:before="12" w:line="248" w:lineRule="exact"/>
              <w:ind w:left="30"/>
              <w:jc w:val="both"/>
              <w:rPr>
                <w:rFonts w:asciiTheme="minorHAnsi" w:hAnsiTheme="minorHAnsi" w:cstheme="minorHAnsi"/>
                <w:b/>
                <w:bCs/>
                <w:spacing w:val="-2"/>
                <w:sz w:val="24"/>
                <w:szCs w:val="24"/>
              </w:rPr>
            </w:pPr>
            <w:r w:rsidRPr="0085504F">
              <w:rPr>
                <w:rFonts w:asciiTheme="minorHAnsi" w:hAnsiTheme="minorHAnsi" w:cstheme="minorHAnsi"/>
                <w:b/>
                <w:bCs/>
                <w:spacing w:val="-2"/>
                <w:sz w:val="24"/>
                <w:szCs w:val="24"/>
              </w:rPr>
              <w:t xml:space="preserve">Examine the Factors </w:t>
            </w:r>
            <w:r w:rsidRPr="0085504F">
              <w:rPr>
                <w:rFonts w:asciiTheme="minorHAnsi" w:hAnsiTheme="minorHAnsi" w:cstheme="minorHAnsi"/>
                <w:b/>
                <w:bCs/>
                <w:sz w:val="24"/>
                <w:szCs w:val="24"/>
              </w:rPr>
              <w:t>Influencing Exchange</w:t>
            </w:r>
            <w:r w:rsidRPr="0085504F">
              <w:rPr>
                <w:rFonts w:asciiTheme="minorHAnsi" w:hAnsiTheme="minorHAnsi" w:cstheme="minorHAnsi"/>
                <w:b/>
                <w:bCs/>
                <w:spacing w:val="22"/>
                <w:sz w:val="24"/>
                <w:szCs w:val="24"/>
              </w:rPr>
              <w:t xml:space="preserve"> </w:t>
            </w:r>
            <w:r w:rsidRPr="0085504F">
              <w:rPr>
                <w:rFonts w:asciiTheme="minorHAnsi" w:hAnsiTheme="minorHAnsi" w:cstheme="minorHAnsi"/>
                <w:b/>
                <w:bCs/>
                <w:sz w:val="24"/>
                <w:szCs w:val="24"/>
              </w:rPr>
              <w:t>Rate</w:t>
            </w:r>
            <w:r w:rsidRPr="0085504F">
              <w:rPr>
                <w:rFonts w:asciiTheme="minorHAnsi" w:hAnsiTheme="minorHAnsi" w:cstheme="minorHAnsi"/>
                <w:b/>
                <w:bCs/>
                <w:spacing w:val="-2"/>
                <w:sz w:val="24"/>
                <w:szCs w:val="24"/>
              </w:rPr>
              <w:t xml:space="preserve"> .</w:t>
            </w:r>
          </w:p>
          <w:p w14:paraId="2FD24171" w14:textId="77777777" w:rsidR="006663C4" w:rsidRPr="0085504F" w:rsidRDefault="006663C4" w:rsidP="0085504F">
            <w:pPr>
              <w:pStyle w:val="TableParagraph"/>
              <w:spacing w:before="12" w:line="248" w:lineRule="exact"/>
              <w:ind w:left="30"/>
              <w:jc w:val="both"/>
              <w:rPr>
                <w:rFonts w:asciiTheme="minorHAnsi" w:hAnsiTheme="minorHAnsi" w:cstheme="minorHAnsi"/>
                <w:b/>
                <w:bCs/>
                <w:spacing w:val="-2"/>
                <w:sz w:val="24"/>
                <w:szCs w:val="24"/>
              </w:rPr>
            </w:pPr>
          </w:p>
          <w:p w14:paraId="7B069E82" w14:textId="77777777" w:rsidR="006663C4" w:rsidRPr="0085504F" w:rsidRDefault="006663C4" w:rsidP="0085504F">
            <w:pPr>
              <w:pStyle w:val="TableParagraph"/>
              <w:spacing w:before="12" w:line="248" w:lineRule="exact"/>
              <w:ind w:left="30"/>
              <w:jc w:val="both"/>
              <w:rPr>
                <w:rFonts w:asciiTheme="minorHAnsi" w:hAnsiTheme="minorHAnsi" w:cstheme="minorHAnsi"/>
                <w:b/>
                <w:bCs/>
                <w:spacing w:val="-2"/>
                <w:sz w:val="24"/>
                <w:szCs w:val="24"/>
              </w:rPr>
            </w:pPr>
            <w:r w:rsidRPr="0085504F">
              <w:rPr>
                <w:rFonts w:asciiTheme="minorHAnsi" w:hAnsiTheme="minorHAnsi" w:cstheme="minorHAnsi"/>
                <w:b/>
                <w:bCs/>
                <w:spacing w:val="-2"/>
                <w:sz w:val="24"/>
                <w:szCs w:val="24"/>
              </w:rPr>
              <w:t>ANSWER</w:t>
            </w:r>
          </w:p>
          <w:p w14:paraId="324AE559" w14:textId="77777777" w:rsidR="00D336C6" w:rsidRPr="00D336C6" w:rsidRDefault="00D336C6" w:rsidP="0085504F">
            <w:pPr>
              <w:pStyle w:val="TableParagraph"/>
              <w:spacing w:before="12" w:line="248" w:lineRule="exact"/>
              <w:ind w:left="30"/>
              <w:jc w:val="both"/>
              <w:rPr>
                <w:rFonts w:asciiTheme="minorHAnsi" w:hAnsiTheme="minorHAnsi" w:cstheme="minorHAnsi"/>
                <w:b/>
                <w:bCs/>
                <w:spacing w:val="-2"/>
                <w:sz w:val="24"/>
                <w:szCs w:val="24"/>
                <w:lang w:val="en-IN"/>
              </w:rPr>
            </w:pPr>
            <w:r w:rsidRPr="00D336C6">
              <w:rPr>
                <w:rFonts w:asciiTheme="minorHAnsi" w:hAnsiTheme="minorHAnsi" w:cstheme="minorHAnsi"/>
                <w:b/>
                <w:bCs/>
                <w:spacing w:val="-2"/>
                <w:sz w:val="24"/>
                <w:szCs w:val="24"/>
                <w:lang w:val="en-IN"/>
              </w:rPr>
              <w:t>1. Relative Price Levels (Inflation) – Purchasing Power Parity (PPP)</w:t>
            </w:r>
          </w:p>
          <w:p w14:paraId="1191034B" w14:textId="77777777" w:rsidR="00D336C6" w:rsidRPr="0085504F"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According to PPP theory, currencies adjust so that price</w:t>
            </w:r>
            <w:r w:rsidRPr="00D336C6">
              <w:rPr>
                <w:rFonts w:asciiTheme="minorHAnsi" w:hAnsiTheme="minorHAnsi" w:cstheme="minorHAnsi"/>
                <w:spacing w:val="-2"/>
                <w:sz w:val="24"/>
                <w:szCs w:val="24"/>
                <w:lang w:val="en-IN"/>
              </w:rPr>
              <w:noBreakHyphen/>
              <w:t xml:space="preserve">levels across countries equalize over time. If Country A has persistently higher inflation than Country B, its currency will </w:t>
            </w:r>
            <w:r w:rsidRPr="00D336C6">
              <w:rPr>
                <w:rFonts w:asciiTheme="minorHAnsi" w:hAnsiTheme="minorHAnsi" w:cstheme="minorHAnsi"/>
                <w:b/>
                <w:bCs/>
                <w:spacing w:val="-2"/>
                <w:sz w:val="24"/>
                <w:szCs w:val="24"/>
                <w:lang w:val="en-IN"/>
              </w:rPr>
              <w:t>depreciate</w:t>
            </w:r>
            <w:r w:rsidRPr="00D336C6">
              <w:rPr>
                <w:rFonts w:asciiTheme="minorHAnsi" w:hAnsiTheme="minorHAnsi" w:cstheme="minorHAnsi"/>
                <w:spacing w:val="-2"/>
                <w:sz w:val="24"/>
                <w:szCs w:val="24"/>
                <w:lang w:val="en-IN"/>
              </w:rPr>
              <w:t xml:space="preserve"> relative to B, to restore competitiveness </w:t>
            </w:r>
          </w:p>
          <w:p w14:paraId="36283E8C" w14:textId="46A3B62F" w:rsidR="00D336C6" w:rsidRPr="00D336C6" w:rsidRDefault="00D336C6" w:rsidP="0085504F">
            <w:pPr>
              <w:pStyle w:val="TableParagraph"/>
              <w:spacing w:before="12" w:line="248" w:lineRule="exact"/>
              <w:ind w:left="30"/>
              <w:jc w:val="both"/>
              <w:rPr>
                <w:rFonts w:asciiTheme="minorHAnsi" w:hAnsiTheme="minorHAnsi" w:cstheme="minorHAnsi"/>
                <w:b/>
                <w:bCs/>
                <w:spacing w:val="-2"/>
                <w:sz w:val="24"/>
                <w:szCs w:val="24"/>
                <w:lang w:val="en-IN"/>
              </w:rPr>
            </w:pPr>
            <w:r w:rsidRPr="00D336C6">
              <w:rPr>
                <w:rFonts w:asciiTheme="minorHAnsi" w:hAnsiTheme="minorHAnsi" w:cstheme="minorHAnsi"/>
                <w:b/>
                <w:bCs/>
                <w:spacing w:val="-2"/>
                <w:sz w:val="24"/>
                <w:szCs w:val="24"/>
                <w:lang w:val="en-IN"/>
              </w:rPr>
              <w:t>2. Interest Rate Differentials &amp; Monetary Policy – Interest Rate Parity (IRP)</w:t>
            </w:r>
          </w:p>
          <w:p w14:paraId="40F46424" w14:textId="3FF18CFB" w:rsidR="00D336C6" w:rsidRPr="00D336C6"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 xml:space="preserve">Central banks use interest rates to steer inflation and growth. Higher interest rates attract foreign capital, which </w:t>
            </w:r>
            <w:r w:rsidRPr="00D336C6">
              <w:rPr>
                <w:rFonts w:asciiTheme="minorHAnsi" w:hAnsiTheme="minorHAnsi" w:cstheme="minorHAnsi"/>
                <w:b/>
                <w:bCs/>
                <w:spacing w:val="-2"/>
                <w:sz w:val="24"/>
                <w:szCs w:val="24"/>
                <w:lang w:val="en-IN"/>
              </w:rPr>
              <w:t>lifts demand for the currency</w:t>
            </w:r>
            <w:r w:rsidRPr="00D336C6">
              <w:rPr>
                <w:rFonts w:asciiTheme="minorHAnsi" w:hAnsiTheme="minorHAnsi" w:cstheme="minorHAnsi"/>
                <w:spacing w:val="-2"/>
                <w:sz w:val="24"/>
                <w:szCs w:val="24"/>
                <w:lang w:val="en-IN"/>
              </w:rPr>
              <w:t xml:space="preserve"> (and causes appreciation). Conversely, low rates discourage inflows.</w:t>
            </w:r>
          </w:p>
          <w:p w14:paraId="7AB28667" w14:textId="77777777" w:rsidR="00D336C6" w:rsidRPr="00D336C6"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 xml:space="preserve">The </w:t>
            </w:r>
            <w:r w:rsidRPr="00D336C6">
              <w:rPr>
                <w:rFonts w:asciiTheme="minorHAnsi" w:hAnsiTheme="minorHAnsi" w:cstheme="minorHAnsi"/>
                <w:b/>
                <w:bCs/>
                <w:spacing w:val="-2"/>
                <w:sz w:val="24"/>
                <w:szCs w:val="24"/>
                <w:lang w:val="en-IN"/>
              </w:rPr>
              <w:t>interest rate differential</w:t>
            </w:r>
            <w:r w:rsidRPr="00D336C6">
              <w:rPr>
                <w:rFonts w:asciiTheme="minorHAnsi" w:hAnsiTheme="minorHAnsi" w:cstheme="minorHAnsi"/>
                <w:spacing w:val="-2"/>
                <w:sz w:val="24"/>
                <w:szCs w:val="24"/>
                <w:lang w:val="en-IN"/>
              </w:rPr>
              <w:t xml:space="preserve"> between two economies becomes a key driver under uncovered interest rate parity:</w:t>
            </w:r>
          </w:p>
          <w:p w14:paraId="2DDB08A4" w14:textId="2DBEE29B" w:rsidR="00D336C6" w:rsidRPr="00D336C6" w:rsidRDefault="00D336C6" w:rsidP="0085504F">
            <w:pPr>
              <w:pStyle w:val="TableParagraph"/>
              <w:numPr>
                <w:ilvl w:val="0"/>
                <w:numId w:val="47"/>
              </w:numPr>
              <w:spacing w:before="12" w:line="248" w:lineRule="exact"/>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Example: Since Oct 2024, a 1 percentage point wider U.S.</w:t>
            </w:r>
            <w:r w:rsidRPr="00D336C6">
              <w:rPr>
                <w:rFonts w:asciiTheme="minorHAnsi" w:hAnsiTheme="minorHAnsi" w:cstheme="minorHAnsi"/>
                <w:spacing w:val="-2"/>
                <w:sz w:val="24"/>
                <w:szCs w:val="24"/>
                <w:lang w:val="en-IN"/>
              </w:rPr>
              <w:noBreakHyphen/>
              <w:t>Canada rate gap has contributed to about 1% CAD depreciation.</w:t>
            </w:r>
          </w:p>
          <w:p w14:paraId="46E752B8" w14:textId="4D11DB03" w:rsidR="00D336C6" w:rsidRPr="00D336C6"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b/>
                <w:bCs/>
                <w:spacing w:val="-2"/>
                <w:sz w:val="24"/>
                <w:szCs w:val="24"/>
                <w:lang w:val="en-IN"/>
              </w:rPr>
              <w:t>Carry trades</w:t>
            </w:r>
            <w:r w:rsidRPr="00D336C6">
              <w:rPr>
                <w:rFonts w:asciiTheme="minorHAnsi" w:hAnsiTheme="minorHAnsi" w:cstheme="minorHAnsi"/>
                <w:spacing w:val="-2"/>
                <w:sz w:val="24"/>
                <w:szCs w:val="24"/>
                <w:lang w:val="en-IN"/>
              </w:rPr>
              <w:t xml:space="preserve"> also amplify rate effects: low</w:t>
            </w:r>
            <w:r w:rsidRPr="00D336C6">
              <w:rPr>
                <w:rFonts w:asciiTheme="minorHAnsi" w:hAnsiTheme="minorHAnsi" w:cstheme="minorHAnsi"/>
                <w:spacing w:val="-2"/>
                <w:sz w:val="24"/>
                <w:szCs w:val="24"/>
                <w:lang w:val="en-IN"/>
              </w:rPr>
              <w:noBreakHyphen/>
              <w:t>rate currencies are borrowed to fund high</w:t>
            </w:r>
            <w:r w:rsidRPr="00D336C6">
              <w:rPr>
                <w:rFonts w:asciiTheme="minorHAnsi" w:hAnsiTheme="minorHAnsi" w:cstheme="minorHAnsi"/>
                <w:spacing w:val="-2"/>
                <w:sz w:val="24"/>
                <w:szCs w:val="24"/>
                <w:lang w:val="en-IN"/>
              </w:rPr>
              <w:noBreakHyphen/>
              <w:t>rate assets, putting pressure on both currencies’ FX levels.</w:t>
            </w:r>
          </w:p>
          <w:p w14:paraId="1B74B8D3" w14:textId="77777777" w:rsidR="00D336C6" w:rsidRPr="00D336C6" w:rsidRDefault="00D336C6" w:rsidP="0085504F">
            <w:pPr>
              <w:pStyle w:val="TableParagraph"/>
              <w:spacing w:before="12" w:line="248" w:lineRule="exact"/>
              <w:ind w:left="30"/>
              <w:jc w:val="both"/>
              <w:rPr>
                <w:rFonts w:asciiTheme="minorHAnsi" w:hAnsiTheme="minorHAnsi" w:cstheme="minorHAnsi"/>
                <w:b/>
                <w:bCs/>
                <w:spacing w:val="-2"/>
                <w:sz w:val="24"/>
                <w:szCs w:val="24"/>
                <w:lang w:val="en-IN"/>
              </w:rPr>
            </w:pPr>
            <w:r w:rsidRPr="00D336C6">
              <w:rPr>
                <w:rFonts w:asciiTheme="minorHAnsi" w:hAnsiTheme="minorHAnsi" w:cstheme="minorHAnsi"/>
                <w:b/>
                <w:bCs/>
                <w:spacing w:val="-2"/>
                <w:sz w:val="24"/>
                <w:szCs w:val="24"/>
                <w:lang w:val="en-IN"/>
              </w:rPr>
              <w:t>3. Economic Growth &amp; Productivity</w:t>
            </w:r>
          </w:p>
          <w:p w14:paraId="67E33763" w14:textId="2111C5A6" w:rsidR="00D336C6" w:rsidRPr="0085504F"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Faster economic growth raises demand for a currency, as both domestic and foreign investors anticipate higher returns on trade and capital. Stronger productivity also boosts long</w:t>
            </w:r>
            <w:r w:rsidRPr="00D336C6">
              <w:rPr>
                <w:rFonts w:asciiTheme="minorHAnsi" w:hAnsiTheme="minorHAnsi" w:cstheme="minorHAnsi"/>
                <w:spacing w:val="-2"/>
                <w:sz w:val="24"/>
                <w:szCs w:val="24"/>
                <w:lang w:val="en-IN"/>
              </w:rPr>
              <w:noBreakHyphen/>
              <w:t>term competitiveness</w:t>
            </w:r>
            <w:r w:rsidRPr="0085504F">
              <w:rPr>
                <w:rFonts w:asciiTheme="minorHAnsi" w:hAnsiTheme="minorHAnsi" w:cstheme="minorHAnsi"/>
                <w:spacing w:val="-2"/>
                <w:sz w:val="24"/>
                <w:szCs w:val="24"/>
                <w:lang w:val="en-IN"/>
              </w:rPr>
              <w:t>.</w:t>
            </w:r>
          </w:p>
          <w:p w14:paraId="12D0CEC6" w14:textId="77777777" w:rsidR="00D336C6" w:rsidRPr="00D336C6"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 xml:space="preserve">An economy that is growing robustly supports </w:t>
            </w:r>
            <w:r w:rsidRPr="00D336C6">
              <w:rPr>
                <w:rFonts w:asciiTheme="minorHAnsi" w:hAnsiTheme="minorHAnsi" w:cstheme="minorHAnsi"/>
                <w:b/>
                <w:bCs/>
                <w:spacing w:val="-2"/>
                <w:sz w:val="24"/>
                <w:szCs w:val="24"/>
                <w:lang w:val="en-IN"/>
              </w:rPr>
              <w:t>currency appreciation</w:t>
            </w:r>
            <w:r w:rsidRPr="00D336C6">
              <w:rPr>
                <w:rFonts w:asciiTheme="minorHAnsi" w:hAnsiTheme="minorHAnsi" w:cstheme="minorHAnsi"/>
                <w:spacing w:val="-2"/>
                <w:sz w:val="24"/>
                <w:szCs w:val="24"/>
                <w:lang w:val="en-IN"/>
              </w:rPr>
              <w:t xml:space="preserve"> in the longer term, although short-term swings may still arise from other factors.</w:t>
            </w:r>
          </w:p>
          <w:p w14:paraId="637D4A22" w14:textId="77777777" w:rsidR="00D336C6" w:rsidRPr="00D336C6" w:rsidRDefault="00D336C6" w:rsidP="0085504F">
            <w:pPr>
              <w:pStyle w:val="TableParagraph"/>
              <w:spacing w:before="12" w:line="248" w:lineRule="exact"/>
              <w:ind w:left="30"/>
              <w:jc w:val="both"/>
              <w:rPr>
                <w:rFonts w:asciiTheme="minorHAnsi" w:hAnsiTheme="minorHAnsi" w:cstheme="minorHAnsi"/>
                <w:b/>
                <w:bCs/>
                <w:spacing w:val="-2"/>
                <w:sz w:val="24"/>
                <w:szCs w:val="24"/>
                <w:lang w:val="en-IN"/>
              </w:rPr>
            </w:pPr>
            <w:r w:rsidRPr="00D336C6">
              <w:rPr>
                <w:rFonts w:asciiTheme="minorHAnsi" w:hAnsiTheme="minorHAnsi" w:cstheme="minorHAnsi"/>
                <w:b/>
                <w:bCs/>
                <w:spacing w:val="-2"/>
                <w:sz w:val="24"/>
                <w:szCs w:val="24"/>
                <w:lang w:val="en-IN"/>
              </w:rPr>
              <w:t>4. Balance of Payments: Current Account &amp; Capital Flows</w:t>
            </w:r>
          </w:p>
          <w:p w14:paraId="5891E306" w14:textId="15E40217" w:rsidR="00D336C6" w:rsidRPr="00D336C6" w:rsidRDefault="00D336C6" w:rsidP="0085504F">
            <w:pPr>
              <w:pStyle w:val="TableParagraph"/>
              <w:numPr>
                <w:ilvl w:val="0"/>
                <w:numId w:val="48"/>
              </w:numPr>
              <w:spacing w:before="12" w:line="248" w:lineRule="exact"/>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 xml:space="preserve">A </w:t>
            </w:r>
            <w:r w:rsidRPr="00D336C6">
              <w:rPr>
                <w:rFonts w:asciiTheme="minorHAnsi" w:hAnsiTheme="minorHAnsi" w:cstheme="minorHAnsi"/>
                <w:b/>
                <w:bCs/>
                <w:spacing w:val="-2"/>
                <w:sz w:val="24"/>
                <w:szCs w:val="24"/>
                <w:lang w:val="en-IN"/>
              </w:rPr>
              <w:t>trade surplus</w:t>
            </w:r>
            <w:r w:rsidRPr="00D336C6">
              <w:rPr>
                <w:rFonts w:asciiTheme="minorHAnsi" w:hAnsiTheme="minorHAnsi" w:cstheme="minorHAnsi"/>
                <w:spacing w:val="-2"/>
                <w:sz w:val="24"/>
                <w:szCs w:val="24"/>
                <w:lang w:val="en-IN"/>
              </w:rPr>
              <w:t xml:space="preserve"> (exports &gt; imports) increases demand for domestic currency, causing </w:t>
            </w:r>
            <w:r w:rsidRPr="00D336C6">
              <w:rPr>
                <w:rFonts w:asciiTheme="minorHAnsi" w:hAnsiTheme="minorHAnsi" w:cstheme="minorHAnsi"/>
                <w:b/>
                <w:bCs/>
                <w:spacing w:val="-2"/>
                <w:sz w:val="24"/>
                <w:szCs w:val="24"/>
                <w:lang w:val="en-IN"/>
              </w:rPr>
              <w:t>appreciation</w:t>
            </w:r>
            <w:r w:rsidRPr="00D336C6">
              <w:rPr>
                <w:rFonts w:asciiTheme="minorHAnsi" w:hAnsiTheme="minorHAnsi" w:cstheme="minorHAnsi"/>
                <w:spacing w:val="-2"/>
                <w:sz w:val="24"/>
                <w:szCs w:val="24"/>
                <w:lang w:val="en-IN"/>
              </w:rPr>
              <w:t>. A deficit puts depreciation pressure on the currency</w:t>
            </w:r>
            <w:r w:rsidRPr="0085504F">
              <w:rPr>
                <w:rFonts w:asciiTheme="minorHAnsi" w:hAnsiTheme="minorHAnsi" w:cstheme="minorHAnsi"/>
                <w:spacing w:val="-2"/>
                <w:sz w:val="24"/>
                <w:szCs w:val="24"/>
                <w:lang w:val="en-IN"/>
              </w:rPr>
              <w:t>.</w:t>
            </w:r>
          </w:p>
          <w:p w14:paraId="6FBF53DD" w14:textId="77777777" w:rsidR="00D336C6" w:rsidRPr="00D336C6" w:rsidRDefault="00D336C6" w:rsidP="0085504F">
            <w:pPr>
              <w:pStyle w:val="TableParagraph"/>
              <w:numPr>
                <w:ilvl w:val="0"/>
                <w:numId w:val="48"/>
              </w:numPr>
              <w:spacing w:before="12" w:line="248" w:lineRule="exact"/>
              <w:jc w:val="both"/>
              <w:rPr>
                <w:rFonts w:asciiTheme="minorHAnsi" w:hAnsiTheme="minorHAnsi" w:cstheme="minorHAnsi"/>
                <w:spacing w:val="-2"/>
                <w:sz w:val="24"/>
                <w:szCs w:val="24"/>
                <w:lang w:val="en-IN"/>
              </w:rPr>
            </w:pPr>
            <w:r w:rsidRPr="00D336C6">
              <w:rPr>
                <w:rFonts w:asciiTheme="minorHAnsi" w:hAnsiTheme="minorHAnsi" w:cstheme="minorHAnsi"/>
                <w:b/>
                <w:bCs/>
                <w:spacing w:val="-2"/>
                <w:sz w:val="24"/>
                <w:szCs w:val="24"/>
                <w:lang w:val="en-IN"/>
              </w:rPr>
              <w:t>Portfolio investment &amp; FDI flows</w:t>
            </w:r>
            <w:r w:rsidRPr="00D336C6">
              <w:rPr>
                <w:rFonts w:asciiTheme="minorHAnsi" w:hAnsiTheme="minorHAnsi" w:cstheme="minorHAnsi"/>
                <w:spacing w:val="-2"/>
                <w:sz w:val="24"/>
                <w:szCs w:val="24"/>
                <w:lang w:val="en-IN"/>
              </w:rPr>
              <w:t xml:space="preserve"> responding to rate changes, economic confidence, or yield differentials can move large sums in and out—shaping exchange rates.</w:t>
            </w:r>
          </w:p>
          <w:p w14:paraId="1A013AB3" w14:textId="446E4896" w:rsidR="00D336C6" w:rsidRPr="00D336C6" w:rsidRDefault="00D336C6" w:rsidP="0085504F">
            <w:pPr>
              <w:pStyle w:val="TableParagraph"/>
              <w:numPr>
                <w:ilvl w:val="0"/>
                <w:numId w:val="48"/>
              </w:numPr>
              <w:spacing w:before="12" w:line="248" w:lineRule="exact"/>
              <w:jc w:val="both"/>
              <w:rPr>
                <w:rFonts w:asciiTheme="minorHAnsi" w:hAnsiTheme="minorHAnsi" w:cstheme="minorHAnsi"/>
                <w:spacing w:val="-2"/>
                <w:sz w:val="24"/>
                <w:szCs w:val="24"/>
                <w:lang w:val="en-IN"/>
              </w:rPr>
            </w:pPr>
            <w:r w:rsidRPr="00D336C6">
              <w:rPr>
                <w:rFonts w:asciiTheme="minorHAnsi" w:hAnsiTheme="minorHAnsi" w:cstheme="minorHAnsi"/>
                <w:b/>
                <w:bCs/>
                <w:spacing w:val="-2"/>
                <w:sz w:val="24"/>
                <w:szCs w:val="24"/>
                <w:lang w:val="en-IN"/>
              </w:rPr>
              <w:t>Speculative flows</w:t>
            </w:r>
            <w:r w:rsidRPr="00D336C6">
              <w:rPr>
                <w:rFonts w:asciiTheme="minorHAnsi" w:hAnsiTheme="minorHAnsi" w:cstheme="minorHAnsi"/>
                <w:spacing w:val="-2"/>
                <w:sz w:val="24"/>
                <w:szCs w:val="24"/>
                <w:lang w:val="en-IN"/>
              </w:rPr>
              <w:t xml:space="preserve"> (e.g. hot</w:t>
            </w:r>
            <w:r w:rsidRPr="00D336C6">
              <w:rPr>
                <w:rFonts w:asciiTheme="minorHAnsi" w:hAnsiTheme="minorHAnsi" w:cstheme="minorHAnsi"/>
                <w:spacing w:val="-2"/>
                <w:sz w:val="24"/>
                <w:szCs w:val="24"/>
                <w:lang w:val="en-IN"/>
              </w:rPr>
              <w:noBreakHyphen/>
              <w:t>money trades or algorithmic liquidity) can cause abrupt swings, especially in less liquid currencies</w:t>
            </w:r>
            <w:r w:rsidRPr="0085504F">
              <w:rPr>
                <w:rFonts w:asciiTheme="minorHAnsi" w:hAnsiTheme="minorHAnsi" w:cstheme="minorHAnsi"/>
                <w:spacing w:val="-2"/>
                <w:sz w:val="24"/>
                <w:szCs w:val="24"/>
                <w:lang w:val="en-IN"/>
              </w:rPr>
              <w:t>.</w:t>
            </w:r>
          </w:p>
          <w:p w14:paraId="72CBB4A1" w14:textId="77777777" w:rsidR="00D336C6" w:rsidRPr="00D336C6" w:rsidRDefault="00D336C6" w:rsidP="0085504F">
            <w:pPr>
              <w:pStyle w:val="TableParagraph"/>
              <w:spacing w:before="12" w:line="248" w:lineRule="exact"/>
              <w:ind w:left="30"/>
              <w:jc w:val="both"/>
              <w:rPr>
                <w:rFonts w:asciiTheme="minorHAnsi" w:hAnsiTheme="minorHAnsi" w:cstheme="minorHAnsi"/>
                <w:b/>
                <w:bCs/>
                <w:spacing w:val="-2"/>
                <w:sz w:val="24"/>
                <w:szCs w:val="24"/>
                <w:lang w:val="en-IN"/>
              </w:rPr>
            </w:pPr>
            <w:r w:rsidRPr="00D336C6">
              <w:rPr>
                <w:rFonts w:asciiTheme="minorHAnsi" w:hAnsiTheme="minorHAnsi" w:cstheme="minorHAnsi"/>
                <w:b/>
                <w:bCs/>
                <w:spacing w:val="-2"/>
                <w:sz w:val="24"/>
                <w:szCs w:val="24"/>
                <w:lang w:val="en-IN"/>
              </w:rPr>
              <w:t>5. Political Stability, Fiscal Health &amp; Sovereign Risk</w:t>
            </w:r>
          </w:p>
          <w:p w14:paraId="0BDD8BBD" w14:textId="77777777" w:rsidR="00D336C6" w:rsidRPr="00D336C6" w:rsidRDefault="00D336C6" w:rsidP="0085504F">
            <w:pPr>
              <w:pStyle w:val="TableParagraph"/>
              <w:spacing w:before="12" w:line="248" w:lineRule="exact"/>
              <w:ind w:left="30"/>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 xml:space="preserve">Investors demand a </w:t>
            </w:r>
            <w:r w:rsidRPr="00D336C6">
              <w:rPr>
                <w:rFonts w:asciiTheme="minorHAnsi" w:hAnsiTheme="minorHAnsi" w:cstheme="minorHAnsi"/>
                <w:b/>
                <w:bCs/>
                <w:spacing w:val="-2"/>
                <w:sz w:val="24"/>
                <w:szCs w:val="24"/>
                <w:lang w:val="en-IN"/>
              </w:rPr>
              <w:t>risk premium</w:t>
            </w:r>
            <w:r w:rsidRPr="00D336C6">
              <w:rPr>
                <w:rFonts w:asciiTheme="minorHAnsi" w:hAnsiTheme="minorHAnsi" w:cstheme="minorHAnsi"/>
                <w:spacing w:val="-2"/>
                <w:sz w:val="24"/>
                <w:szCs w:val="24"/>
                <w:lang w:val="en-IN"/>
              </w:rPr>
              <w:t xml:space="preserve"> for holding currencies of politically unstable or fiscally frail countries:</w:t>
            </w:r>
          </w:p>
          <w:p w14:paraId="4D467FE4" w14:textId="40A189FB" w:rsidR="00D336C6" w:rsidRPr="00D336C6" w:rsidRDefault="00D336C6" w:rsidP="0085504F">
            <w:pPr>
              <w:pStyle w:val="TableParagraph"/>
              <w:numPr>
                <w:ilvl w:val="0"/>
                <w:numId w:val="49"/>
              </w:numPr>
              <w:spacing w:before="12" w:line="248" w:lineRule="exact"/>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Large public deficits, high debt ratios, and weak governance undermine an economy’s perceived creditworthiness and its currency</w:t>
            </w:r>
            <w:r w:rsidRPr="0085504F">
              <w:rPr>
                <w:rFonts w:asciiTheme="minorHAnsi" w:hAnsiTheme="minorHAnsi" w:cstheme="minorHAnsi"/>
                <w:spacing w:val="-2"/>
                <w:sz w:val="24"/>
                <w:szCs w:val="24"/>
                <w:lang w:val="en-IN"/>
              </w:rPr>
              <w:t>.</w:t>
            </w:r>
          </w:p>
          <w:p w14:paraId="24A52A71" w14:textId="64B48330" w:rsidR="00D336C6" w:rsidRPr="00D336C6" w:rsidRDefault="00D336C6" w:rsidP="0085504F">
            <w:pPr>
              <w:pStyle w:val="TableParagraph"/>
              <w:numPr>
                <w:ilvl w:val="0"/>
                <w:numId w:val="49"/>
              </w:numPr>
              <w:spacing w:before="12" w:line="248" w:lineRule="exact"/>
              <w:jc w:val="both"/>
              <w:rPr>
                <w:rFonts w:asciiTheme="minorHAnsi" w:hAnsiTheme="minorHAnsi" w:cstheme="minorHAnsi"/>
                <w:spacing w:val="-2"/>
                <w:sz w:val="24"/>
                <w:szCs w:val="24"/>
                <w:lang w:val="en-IN"/>
              </w:rPr>
            </w:pPr>
            <w:r w:rsidRPr="00D336C6">
              <w:rPr>
                <w:rFonts w:asciiTheme="minorHAnsi" w:hAnsiTheme="minorHAnsi" w:cstheme="minorHAnsi"/>
                <w:spacing w:val="-2"/>
                <w:sz w:val="24"/>
                <w:szCs w:val="24"/>
                <w:lang w:val="en-IN"/>
              </w:rPr>
              <w:t>Frequent regime changes or policy unpredictability (e.g. elections, trade sanctions) cause capital flight, despite rate or inflation profiles</w:t>
            </w:r>
            <w:r w:rsidRPr="0085504F">
              <w:rPr>
                <w:rFonts w:asciiTheme="minorHAnsi" w:hAnsiTheme="minorHAnsi" w:cstheme="minorHAnsi"/>
                <w:spacing w:val="-2"/>
                <w:sz w:val="24"/>
                <w:szCs w:val="24"/>
                <w:lang w:val="en-IN"/>
              </w:rPr>
              <w:t>.</w:t>
            </w:r>
          </w:p>
          <w:p w14:paraId="2D87E214" w14:textId="77777777" w:rsidR="00D336C6" w:rsidRPr="0085504F" w:rsidRDefault="00D336C6" w:rsidP="0085504F">
            <w:pPr>
              <w:pStyle w:val="TableParagraph"/>
              <w:spacing w:before="12" w:line="248" w:lineRule="exact"/>
              <w:ind w:left="30"/>
              <w:jc w:val="both"/>
              <w:rPr>
                <w:rFonts w:asciiTheme="minorHAnsi" w:hAnsiTheme="minorHAnsi" w:cstheme="minorHAnsi"/>
                <w:spacing w:val="-2"/>
                <w:sz w:val="24"/>
                <w:szCs w:val="24"/>
              </w:rPr>
            </w:pPr>
          </w:p>
          <w:p w14:paraId="28B33975" w14:textId="4DF52B6D" w:rsidR="006663C4" w:rsidRPr="0085504F" w:rsidRDefault="006663C4" w:rsidP="0085504F">
            <w:pPr>
              <w:pStyle w:val="TableParagraph"/>
              <w:spacing w:before="12" w:line="248" w:lineRule="exact"/>
              <w:ind w:left="30"/>
              <w:jc w:val="both"/>
              <w:rPr>
                <w:rFonts w:asciiTheme="minorHAnsi" w:hAnsiTheme="minorHAnsi" w:cstheme="minorHAnsi"/>
                <w:sz w:val="24"/>
                <w:szCs w:val="24"/>
              </w:rPr>
            </w:pPr>
          </w:p>
        </w:tc>
      </w:tr>
      <w:tr w:rsidR="006663C4" w:rsidRPr="0085504F" w14:paraId="5E994BD2" w14:textId="77777777" w:rsidTr="00C72127">
        <w:trPr>
          <w:trHeight w:val="259"/>
        </w:trPr>
        <w:tc>
          <w:tcPr>
            <w:tcW w:w="709" w:type="dxa"/>
          </w:tcPr>
          <w:p w14:paraId="4431A001" w14:textId="77777777" w:rsidR="006663C4" w:rsidRPr="0085504F" w:rsidRDefault="006663C4" w:rsidP="0085504F">
            <w:pPr>
              <w:pStyle w:val="TableParagraph"/>
              <w:spacing w:before="3" w:line="237"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19</w:t>
            </w:r>
          </w:p>
        </w:tc>
        <w:tc>
          <w:tcPr>
            <w:tcW w:w="10774" w:type="dxa"/>
            <w:gridSpan w:val="4"/>
          </w:tcPr>
          <w:p w14:paraId="13EF9BDF" w14:textId="77777777" w:rsidR="006663C4" w:rsidRPr="0085504F" w:rsidRDefault="006663C4" w:rsidP="0085504F">
            <w:pPr>
              <w:pStyle w:val="TableParagraph"/>
              <w:spacing w:before="3" w:line="237"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 xml:space="preserve">Categorize the Channels for International Flow of Funds </w:t>
            </w:r>
          </w:p>
          <w:p w14:paraId="080BE1BF" w14:textId="77777777" w:rsidR="006663C4" w:rsidRPr="0085504F" w:rsidRDefault="006663C4" w:rsidP="0085504F">
            <w:pPr>
              <w:pStyle w:val="TableParagraph"/>
              <w:spacing w:before="3" w:line="237" w:lineRule="exact"/>
              <w:ind w:left="30"/>
              <w:jc w:val="both"/>
              <w:rPr>
                <w:rFonts w:asciiTheme="minorHAnsi" w:hAnsiTheme="minorHAnsi" w:cstheme="minorHAnsi"/>
                <w:b/>
                <w:bCs/>
                <w:sz w:val="24"/>
                <w:szCs w:val="24"/>
              </w:rPr>
            </w:pPr>
          </w:p>
          <w:p w14:paraId="361727F4" w14:textId="77777777" w:rsidR="006663C4" w:rsidRPr="0085504F" w:rsidRDefault="006663C4" w:rsidP="0085504F">
            <w:pPr>
              <w:pStyle w:val="TableParagraph"/>
              <w:spacing w:before="3" w:line="237"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ANSWER</w:t>
            </w:r>
          </w:p>
          <w:p w14:paraId="71D7E65C" w14:textId="77777777" w:rsidR="0085504F" w:rsidRPr="0085504F" w:rsidRDefault="0085504F" w:rsidP="0085504F">
            <w:pPr>
              <w:pStyle w:val="TableParagraph"/>
              <w:spacing w:before="3" w:line="237" w:lineRule="exact"/>
              <w:ind w:left="30"/>
              <w:jc w:val="both"/>
              <w:rPr>
                <w:rFonts w:asciiTheme="minorHAnsi" w:hAnsiTheme="minorHAnsi" w:cstheme="minorHAnsi"/>
                <w:sz w:val="24"/>
                <w:szCs w:val="24"/>
              </w:rPr>
            </w:pPr>
          </w:p>
          <w:p w14:paraId="715D55AF" w14:textId="77777777" w:rsidR="0085504F" w:rsidRPr="0085504F" w:rsidRDefault="0085504F" w:rsidP="0085504F">
            <w:pPr>
              <w:pStyle w:val="TableParagraph"/>
              <w:spacing w:before="3" w:line="237" w:lineRule="exact"/>
              <w:ind w:left="30"/>
              <w:jc w:val="both"/>
              <w:rPr>
                <w:rFonts w:asciiTheme="minorHAnsi" w:hAnsiTheme="minorHAnsi" w:cstheme="minorHAnsi"/>
                <w:b/>
                <w:bCs/>
                <w:sz w:val="24"/>
                <w:szCs w:val="24"/>
                <w:lang w:val="en-IN"/>
              </w:rPr>
            </w:pPr>
            <w:r w:rsidRPr="0085504F">
              <w:rPr>
                <w:rFonts w:asciiTheme="minorHAnsi" w:hAnsiTheme="minorHAnsi" w:cstheme="minorHAnsi"/>
                <w:b/>
                <w:bCs/>
                <w:sz w:val="24"/>
                <w:szCs w:val="24"/>
                <w:lang w:val="en-IN"/>
              </w:rPr>
              <w:t>I. Main Categories of Cross</w:t>
            </w:r>
            <w:r w:rsidRPr="0085504F">
              <w:rPr>
                <w:rFonts w:asciiTheme="minorHAnsi" w:hAnsiTheme="minorHAnsi" w:cstheme="minorHAnsi"/>
                <w:b/>
                <w:bCs/>
                <w:sz w:val="24"/>
                <w:szCs w:val="24"/>
                <w:lang w:val="en-IN"/>
              </w:rPr>
              <w:noBreakHyphen/>
              <w:t>Border Funds Flows</w:t>
            </w:r>
          </w:p>
          <w:p w14:paraId="24AD1DC7" w14:textId="77777777" w:rsidR="0085504F" w:rsidRPr="0085504F" w:rsidRDefault="0085504F" w:rsidP="0085504F">
            <w:pPr>
              <w:pStyle w:val="TableParagraph"/>
              <w:spacing w:before="3" w:line="237" w:lineRule="exact"/>
              <w:ind w:left="30"/>
              <w:jc w:val="both"/>
              <w:rPr>
                <w:rFonts w:asciiTheme="minorHAnsi" w:hAnsiTheme="minorHAnsi" w:cstheme="minorHAnsi"/>
                <w:b/>
                <w:bCs/>
                <w:sz w:val="24"/>
                <w:szCs w:val="24"/>
                <w:lang w:val="en-IN"/>
              </w:rPr>
            </w:pPr>
            <w:r w:rsidRPr="0085504F">
              <w:rPr>
                <w:rFonts w:asciiTheme="minorHAnsi" w:hAnsiTheme="minorHAnsi" w:cstheme="minorHAnsi"/>
                <w:b/>
                <w:bCs/>
                <w:sz w:val="24"/>
                <w:szCs w:val="24"/>
                <w:lang w:val="en-IN"/>
              </w:rPr>
              <w:t xml:space="preserve">A. Private Sector Channels </w:t>
            </w:r>
            <w:r w:rsidRPr="0085504F">
              <w:rPr>
                <w:rFonts w:asciiTheme="minorHAnsi" w:hAnsiTheme="minorHAnsi" w:cstheme="minorHAnsi"/>
                <w:b/>
                <w:bCs/>
                <w:i/>
                <w:iCs/>
                <w:sz w:val="24"/>
                <w:szCs w:val="24"/>
                <w:lang w:val="en-IN"/>
              </w:rPr>
              <w:t>(market</w:t>
            </w:r>
            <w:r w:rsidRPr="0085504F">
              <w:rPr>
                <w:rFonts w:asciiTheme="minorHAnsi" w:hAnsiTheme="minorHAnsi" w:cstheme="minorHAnsi"/>
                <w:b/>
                <w:bCs/>
                <w:i/>
                <w:iCs/>
                <w:sz w:val="24"/>
                <w:szCs w:val="24"/>
                <w:lang w:val="en-IN"/>
              </w:rPr>
              <w:noBreakHyphen/>
              <w:t>based, profit</w:t>
            </w:r>
            <w:r w:rsidRPr="0085504F">
              <w:rPr>
                <w:rFonts w:asciiTheme="minorHAnsi" w:hAnsiTheme="minorHAnsi" w:cstheme="minorHAnsi"/>
                <w:b/>
                <w:bCs/>
                <w:i/>
                <w:iCs/>
                <w:sz w:val="24"/>
                <w:szCs w:val="24"/>
                <w:lang w:val="en-IN"/>
              </w:rPr>
              <w:noBreakHyphen/>
              <w:t>seeking capital and transfers)</w:t>
            </w:r>
          </w:p>
          <w:p w14:paraId="205C10DE" w14:textId="77777777" w:rsidR="0085504F" w:rsidRPr="0085504F" w:rsidRDefault="0085504F" w:rsidP="0085504F">
            <w:pPr>
              <w:pStyle w:val="TableParagraph"/>
              <w:spacing w:before="3" w:line="237" w:lineRule="exact"/>
              <w:ind w:left="30"/>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lastRenderedPageBreak/>
              <w:t xml:space="preserve">These flows are recorded in the </w:t>
            </w:r>
            <w:r w:rsidRPr="0085504F">
              <w:rPr>
                <w:rFonts w:asciiTheme="minorHAnsi" w:hAnsiTheme="minorHAnsi" w:cstheme="minorHAnsi"/>
                <w:i/>
                <w:iCs/>
                <w:sz w:val="24"/>
                <w:szCs w:val="24"/>
                <w:lang w:val="en-IN"/>
              </w:rPr>
              <w:t>financial account</w:t>
            </w:r>
            <w:r w:rsidRPr="0085504F">
              <w:rPr>
                <w:rFonts w:asciiTheme="minorHAnsi" w:hAnsiTheme="minorHAnsi" w:cstheme="minorHAnsi"/>
                <w:sz w:val="24"/>
                <w:szCs w:val="24"/>
                <w:lang w:val="en-IN"/>
              </w:rPr>
              <w:t xml:space="preserve"> (and part of the capital account per IMF BPM6).</w:t>
            </w:r>
          </w:p>
          <w:p w14:paraId="06FFE99F" w14:textId="77777777" w:rsidR="0085504F" w:rsidRPr="0085504F" w:rsidRDefault="0085504F" w:rsidP="0085504F">
            <w:pPr>
              <w:pStyle w:val="TableParagraph"/>
              <w:numPr>
                <w:ilvl w:val="0"/>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Foreign Direct Investment (FDI)</w:t>
            </w:r>
          </w:p>
          <w:p w14:paraId="22B22B7E" w14:textId="016A4E5F"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Long</w:t>
            </w:r>
            <w:r w:rsidRPr="0085504F">
              <w:rPr>
                <w:rFonts w:asciiTheme="minorHAnsi" w:hAnsiTheme="minorHAnsi" w:cstheme="minorHAnsi"/>
                <w:sz w:val="24"/>
                <w:szCs w:val="24"/>
                <w:lang w:val="en-IN"/>
              </w:rPr>
              <w:noBreakHyphen/>
              <w:t>term flows involving equity stake (≥ 10%) or intra</w:t>
            </w:r>
            <w:r w:rsidRPr="0085504F">
              <w:rPr>
                <w:rFonts w:asciiTheme="minorHAnsi" w:hAnsiTheme="minorHAnsi" w:cstheme="minorHAnsi"/>
                <w:sz w:val="24"/>
                <w:szCs w:val="24"/>
                <w:lang w:val="en-IN"/>
              </w:rPr>
              <w:noBreakHyphen/>
              <w:t>firm loans, enabling control or significant influence over business operations abroad .</w:t>
            </w:r>
          </w:p>
          <w:p w14:paraId="283B3321" w14:textId="77777777"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Includes greenfield investment, cross</w:t>
            </w:r>
            <w:r w:rsidRPr="0085504F">
              <w:rPr>
                <w:rFonts w:asciiTheme="minorHAnsi" w:hAnsiTheme="minorHAnsi" w:cstheme="minorHAnsi"/>
                <w:sz w:val="24"/>
                <w:szCs w:val="24"/>
                <w:lang w:val="en-IN"/>
              </w:rPr>
              <w:noBreakHyphen/>
              <w:t>border acquisitions, and reinvested earnings.</w:t>
            </w:r>
          </w:p>
          <w:p w14:paraId="02252EDE" w14:textId="77777777" w:rsidR="0085504F" w:rsidRPr="0085504F" w:rsidRDefault="0085504F" w:rsidP="0085504F">
            <w:pPr>
              <w:pStyle w:val="TableParagraph"/>
              <w:numPr>
                <w:ilvl w:val="0"/>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Foreign Portfolio Investment (FPI)</w:t>
            </w:r>
          </w:p>
          <w:p w14:paraId="67839EC3" w14:textId="3C1E5C9F"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Equity shares or debt securities held passively (&lt; 10%), e.g. sovereign/debt bond purchases or mutual funds .</w:t>
            </w:r>
          </w:p>
          <w:p w14:paraId="3F6E8DD0" w14:textId="77777777"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Generally short</w:t>
            </w:r>
            <w:r w:rsidRPr="0085504F">
              <w:rPr>
                <w:rFonts w:asciiTheme="minorHAnsi" w:hAnsiTheme="minorHAnsi" w:cstheme="minorHAnsi"/>
                <w:sz w:val="24"/>
                <w:szCs w:val="24"/>
                <w:lang w:val="en-IN"/>
              </w:rPr>
              <w:noBreakHyphen/>
              <w:t>horizon and highly mobile.</w:t>
            </w:r>
          </w:p>
          <w:p w14:paraId="0F432F6B" w14:textId="77777777" w:rsidR="0085504F" w:rsidRPr="0085504F" w:rsidRDefault="0085504F" w:rsidP="0085504F">
            <w:pPr>
              <w:pStyle w:val="TableParagraph"/>
              <w:numPr>
                <w:ilvl w:val="0"/>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Other Private Investment (“Other Investment”)</w:t>
            </w:r>
            <w:r w:rsidRPr="0085504F">
              <w:rPr>
                <w:rFonts w:asciiTheme="minorHAnsi" w:hAnsiTheme="minorHAnsi" w:cstheme="minorHAnsi"/>
                <w:sz w:val="24"/>
                <w:szCs w:val="24"/>
                <w:lang w:val="en-IN"/>
              </w:rPr>
              <w:br/>
              <w:t>Covers cross</w:t>
            </w:r>
            <w:r w:rsidRPr="0085504F">
              <w:rPr>
                <w:rFonts w:asciiTheme="minorHAnsi" w:hAnsiTheme="minorHAnsi" w:cstheme="minorHAnsi"/>
                <w:sz w:val="24"/>
                <w:szCs w:val="24"/>
                <w:lang w:val="en-IN"/>
              </w:rPr>
              <w:noBreakHyphen/>
              <w:t>border bank and commercial credit exposures, including:</w:t>
            </w:r>
          </w:p>
          <w:p w14:paraId="1F7EE0F5" w14:textId="728C1CD9"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Commercial &amp; syndicated bank loans</w:t>
            </w:r>
            <w:r w:rsidRPr="0085504F">
              <w:rPr>
                <w:rFonts w:asciiTheme="minorHAnsi" w:hAnsiTheme="minorHAnsi" w:cstheme="minorHAnsi"/>
                <w:sz w:val="24"/>
                <w:szCs w:val="24"/>
                <w:lang w:val="en-IN"/>
              </w:rPr>
              <w:t>, short</w:t>
            </w:r>
            <w:r w:rsidRPr="0085504F">
              <w:rPr>
                <w:rFonts w:asciiTheme="minorHAnsi" w:hAnsiTheme="minorHAnsi" w:cstheme="minorHAnsi"/>
                <w:sz w:val="24"/>
                <w:szCs w:val="24"/>
                <w:lang w:val="en-IN"/>
              </w:rPr>
              <w:noBreakHyphen/>
              <w:t>term deposits, trade credits, supplier or buyer credit financing .</w:t>
            </w:r>
          </w:p>
          <w:p w14:paraId="6188DC9C" w14:textId="1E565F20"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Export credit</w:t>
            </w:r>
            <w:r w:rsidRPr="0085504F">
              <w:rPr>
                <w:rFonts w:asciiTheme="minorHAnsi" w:hAnsiTheme="minorHAnsi" w:cstheme="minorHAnsi"/>
                <w:sz w:val="24"/>
                <w:szCs w:val="24"/>
                <w:lang w:val="en-IN"/>
              </w:rPr>
              <w:t xml:space="preserve"> financed through ECAs, IFI private‐sector windows (e.g. IFC) and credit insurance facilities .</w:t>
            </w:r>
          </w:p>
          <w:p w14:paraId="5A84430F" w14:textId="1C0C48ED" w:rsidR="0085504F" w:rsidRPr="0085504F" w:rsidRDefault="0085504F" w:rsidP="0085504F">
            <w:pPr>
              <w:pStyle w:val="TableParagraph"/>
              <w:numPr>
                <w:ilvl w:val="1"/>
                <w:numId w:val="50"/>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Private transfers</w:t>
            </w:r>
            <w:r w:rsidRPr="0085504F">
              <w:rPr>
                <w:rFonts w:asciiTheme="minorHAnsi" w:hAnsiTheme="minorHAnsi" w:cstheme="minorHAnsi"/>
                <w:sz w:val="24"/>
                <w:szCs w:val="24"/>
                <w:lang w:val="en-IN"/>
              </w:rPr>
              <w:t>, notably remittances from migrant workers and diaspora communities (distinct from ODA or official grants) .</w:t>
            </w:r>
          </w:p>
          <w:p w14:paraId="1F0D6FFE" w14:textId="77777777" w:rsidR="0085504F" w:rsidRPr="0085504F" w:rsidRDefault="0085504F" w:rsidP="0085504F">
            <w:pPr>
              <w:pStyle w:val="TableParagraph"/>
              <w:spacing w:before="3" w:line="237" w:lineRule="exact"/>
              <w:ind w:left="30"/>
              <w:jc w:val="both"/>
              <w:rPr>
                <w:rFonts w:asciiTheme="minorHAnsi" w:hAnsiTheme="minorHAnsi" w:cstheme="minorHAnsi"/>
                <w:b/>
                <w:bCs/>
                <w:sz w:val="24"/>
                <w:szCs w:val="24"/>
                <w:lang w:val="en-IN"/>
              </w:rPr>
            </w:pPr>
            <w:r w:rsidRPr="0085504F">
              <w:rPr>
                <w:rFonts w:asciiTheme="minorHAnsi" w:hAnsiTheme="minorHAnsi" w:cstheme="minorHAnsi"/>
                <w:b/>
                <w:bCs/>
                <w:sz w:val="24"/>
                <w:szCs w:val="24"/>
                <w:lang w:val="en-IN"/>
              </w:rPr>
              <w:t xml:space="preserve">B. Public (Official) Sector Channels </w:t>
            </w:r>
            <w:r w:rsidRPr="0085504F">
              <w:rPr>
                <w:rFonts w:asciiTheme="minorHAnsi" w:hAnsiTheme="minorHAnsi" w:cstheme="minorHAnsi"/>
                <w:b/>
                <w:bCs/>
                <w:i/>
                <w:iCs/>
                <w:sz w:val="24"/>
                <w:szCs w:val="24"/>
                <w:lang w:val="en-IN"/>
              </w:rPr>
              <w:t>(state</w:t>
            </w:r>
            <w:r w:rsidRPr="0085504F">
              <w:rPr>
                <w:rFonts w:asciiTheme="minorHAnsi" w:hAnsiTheme="minorHAnsi" w:cstheme="minorHAnsi"/>
                <w:b/>
                <w:bCs/>
                <w:i/>
                <w:iCs/>
                <w:sz w:val="24"/>
                <w:szCs w:val="24"/>
                <w:lang w:val="en-IN"/>
              </w:rPr>
              <w:noBreakHyphen/>
              <w:t>led and concessional finance)</w:t>
            </w:r>
          </w:p>
          <w:p w14:paraId="618E1912" w14:textId="77777777" w:rsidR="0085504F" w:rsidRPr="0085504F" w:rsidRDefault="0085504F" w:rsidP="0085504F">
            <w:pPr>
              <w:pStyle w:val="TableParagraph"/>
              <w:spacing w:before="3" w:line="237" w:lineRule="exact"/>
              <w:ind w:left="30"/>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Typically recorded in capital account entries as “official flows.”</w:t>
            </w:r>
          </w:p>
          <w:p w14:paraId="2364B16A" w14:textId="77777777" w:rsidR="0085504F" w:rsidRPr="0085504F" w:rsidRDefault="0085504F" w:rsidP="0085504F">
            <w:pPr>
              <w:pStyle w:val="TableParagraph"/>
              <w:numPr>
                <w:ilvl w:val="0"/>
                <w:numId w:val="51"/>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Official Development Assistance (ODA)</w:t>
            </w:r>
          </w:p>
          <w:p w14:paraId="68F6FC3B" w14:textId="0DAF6041" w:rsidR="0085504F" w:rsidRPr="0085504F" w:rsidRDefault="0085504F" w:rsidP="0085504F">
            <w:pPr>
              <w:pStyle w:val="TableParagraph"/>
              <w:numPr>
                <w:ilvl w:val="1"/>
                <w:numId w:val="51"/>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Grants and highly concessional loans provided by governments (bilateral or multilateral) for development purposes, often with policy or procurement conditions .</w:t>
            </w:r>
          </w:p>
          <w:p w14:paraId="663763A2" w14:textId="77777777" w:rsidR="0085504F" w:rsidRPr="0085504F" w:rsidRDefault="0085504F" w:rsidP="0085504F">
            <w:pPr>
              <w:pStyle w:val="TableParagraph"/>
              <w:numPr>
                <w:ilvl w:val="0"/>
                <w:numId w:val="51"/>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Other Official Flows (OOF)</w:t>
            </w:r>
          </w:p>
          <w:p w14:paraId="75F635E2" w14:textId="1AEDD39F" w:rsidR="0085504F" w:rsidRPr="0085504F" w:rsidRDefault="0085504F" w:rsidP="0085504F">
            <w:pPr>
              <w:pStyle w:val="TableParagraph"/>
              <w:numPr>
                <w:ilvl w:val="1"/>
                <w:numId w:val="51"/>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Non</w:t>
            </w:r>
            <w:r w:rsidRPr="0085504F">
              <w:rPr>
                <w:rFonts w:asciiTheme="minorHAnsi" w:hAnsiTheme="minorHAnsi" w:cstheme="minorHAnsi"/>
                <w:sz w:val="24"/>
                <w:szCs w:val="24"/>
                <w:lang w:val="en-IN"/>
              </w:rPr>
              <w:noBreakHyphen/>
              <w:t>concessional public loans, export credits extended by government agencies or MDBs for commercial infrastructure or balance</w:t>
            </w:r>
            <w:r w:rsidRPr="0085504F">
              <w:rPr>
                <w:rFonts w:asciiTheme="minorHAnsi" w:hAnsiTheme="minorHAnsi" w:cstheme="minorHAnsi"/>
                <w:sz w:val="24"/>
                <w:szCs w:val="24"/>
                <w:lang w:val="en-IN"/>
              </w:rPr>
              <w:noBreakHyphen/>
              <w:t>of</w:t>
            </w:r>
            <w:r w:rsidRPr="0085504F">
              <w:rPr>
                <w:rFonts w:asciiTheme="minorHAnsi" w:hAnsiTheme="minorHAnsi" w:cstheme="minorHAnsi"/>
                <w:sz w:val="24"/>
                <w:szCs w:val="24"/>
                <w:lang w:val="en-IN"/>
              </w:rPr>
              <w:noBreakHyphen/>
              <w:t>payments support (e.g. Export</w:t>
            </w:r>
            <w:r w:rsidRPr="0085504F">
              <w:rPr>
                <w:rFonts w:asciiTheme="minorHAnsi" w:hAnsiTheme="minorHAnsi" w:cstheme="minorHAnsi"/>
                <w:sz w:val="24"/>
                <w:szCs w:val="24"/>
                <w:lang w:val="en-IN"/>
              </w:rPr>
              <w:noBreakHyphen/>
              <w:t>Import Banks, Regional Development Banks) .</w:t>
            </w:r>
          </w:p>
          <w:p w14:paraId="017E1EDC" w14:textId="77777777" w:rsidR="0085504F" w:rsidRPr="0085504F" w:rsidRDefault="0085504F" w:rsidP="0085504F">
            <w:pPr>
              <w:pStyle w:val="TableParagraph"/>
              <w:numPr>
                <w:ilvl w:val="0"/>
                <w:numId w:val="51"/>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b/>
                <w:bCs/>
                <w:sz w:val="24"/>
                <w:szCs w:val="24"/>
                <w:lang w:val="en-IN"/>
              </w:rPr>
              <w:t>Official/Sovereign Reserve Assets</w:t>
            </w:r>
          </w:p>
          <w:p w14:paraId="5E7285DB" w14:textId="77777777" w:rsidR="0085504F" w:rsidRPr="0085504F" w:rsidRDefault="0085504F" w:rsidP="0085504F">
            <w:pPr>
              <w:pStyle w:val="TableParagraph"/>
              <w:numPr>
                <w:ilvl w:val="1"/>
                <w:numId w:val="51"/>
              </w:numPr>
              <w:spacing w:before="3" w:line="237" w:lineRule="exact"/>
              <w:jc w:val="both"/>
              <w:rPr>
                <w:rFonts w:asciiTheme="minorHAnsi" w:hAnsiTheme="minorHAnsi" w:cstheme="minorHAnsi"/>
                <w:sz w:val="24"/>
                <w:szCs w:val="24"/>
                <w:lang w:val="en-IN"/>
              </w:rPr>
            </w:pPr>
            <w:r w:rsidRPr="0085504F">
              <w:rPr>
                <w:rFonts w:asciiTheme="minorHAnsi" w:hAnsiTheme="minorHAnsi" w:cstheme="minorHAnsi"/>
                <w:sz w:val="24"/>
                <w:szCs w:val="24"/>
                <w:lang w:val="en-IN"/>
              </w:rPr>
              <w:t>Central bank interventions in FX markets, acquisitions or sales of reserve assets (gold, SDRs, IMF positions), or monetisation operations in bond markets—recorded in the reserve assets component of the IMF financial account</w:t>
            </w:r>
          </w:p>
          <w:p w14:paraId="4F94578A" w14:textId="77777777" w:rsidR="0085504F" w:rsidRPr="0085504F" w:rsidRDefault="0085504F" w:rsidP="0085504F">
            <w:pPr>
              <w:pStyle w:val="TableParagraph"/>
              <w:spacing w:before="3" w:line="237" w:lineRule="exact"/>
              <w:ind w:left="30"/>
              <w:jc w:val="both"/>
              <w:rPr>
                <w:rFonts w:asciiTheme="minorHAnsi" w:hAnsiTheme="minorHAnsi" w:cstheme="minorHAnsi"/>
                <w:sz w:val="24"/>
                <w:szCs w:val="24"/>
              </w:rPr>
            </w:pPr>
          </w:p>
          <w:p w14:paraId="52F365E8" w14:textId="0F4E8B34" w:rsidR="006663C4" w:rsidRPr="0085504F" w:rsidRDefault="006663C4" w:rsidP="0085504F">
            <w:pPr>
              <w:pStyle w:val="TableParagraph"/>
              <w:spacing w:before="3" w:line="237" w:lineRule="exact"/>
              <w:ind w:left="30"/>
              <w:jc w:val="both"/>
              <w:rPr>
                <w:rFonts w:asciiTheme="minorHAnsi" w:hAnsiTheme="minorHAnsi" w:cstheme="minorHAnsi"/>
                <w:sz w:val="24"/>
                <w:szCs w:val="24"/>
              </w:rPr>
            </w:pPr>
          </w:p>
        </w:tc>
      </w:tr>
      <w:tr w:rsidR="006663C4" w:rsidRPr="0085504F" w14:paraId="0E6B364A" w14:textId="77777777" w:rsidTr="00C72127">
        <w:trPr>
          <w:trHeight w:val="560"/>
        </w:trPr>
        <w:tc>
          <w:tcPr>
            <w:tcW w:w="11483" w:type="dxa"/>
            <w:gridSpan w:val="5"/>
          </w:tcPr>
          <w:p w14:paraId="39FEAFA0" w14:textId="42AB639A" w:rsidR="006663C4" w:rsidRPr="0085504F" w:rsidRDefault="006663C4" w:rsidP="0085504F">
            <w:pPr>
              <w:pStyle w:val="TableParagraph"/>
              <w:spacing w:before="14"/>
              <w:ind w:left="156" w:right="136"/>
              <w:jc w:val="both"/>
              <w:rPr>
                <w:rFonts w:asciiTheme="minorHAnsi" w:hAnsiTheme="minorHAnsi" w:cstheme="minorHAnsi"/>
                <w:b/>
                <w:sz w:val="24"/>
                <w:szCs w:val="24"/>
              </w:rPr>
            </w:pPr>
            <w:r w:rsidRPr="0085504F">
              <w:rPr>
                <w:rFonts w:asciiTheme="minorHAnsi" w:hAnsiTheme="minorHAnsi" w:cstheme="minorHAnsi"/>
                <w:b/>
                <w:sz w:val="24"/>
                <w:szCs w:val="24"/>
              </w:rPr>
              <w:lastRenderedPageBreak/>
              <w:t>SECTION – C</w:t>
            </w:r>
            <w:r w:rsidRPr="0085504F">
              <w:rPr>
                <w:rFonts w:asciiTheme="minorHAnsi" w:hAnsiTheme="minorHAnsi" w:cstheme="minorHAnsi"/>
                <w:b/>
                <w:spacing w:val="60"/>
                <w:sz w:val="24"/>
                <w:szCs w:val="24"/>
              </w:rPr>
              <w:t xml:space="preserve"> </w:t>
            </w:r>
          </w:p>
          <w:p w14:paraId="7AA45C05" w14:textId="209C1F6D" w:rsidR="006663C4" w:rsidRPr="0085504F" w:rsidRDefault="006663C4" w:rsidP="0085504F">
            <w:pPr>
              <w:pStyle w:val="TableParagraph"/>
              <w:spacing w:line="250" w:lineRule="exact"/>
              <w:ind w:left="156" w:right="137"/>
              <w:jc w:val="both"/>
              <w:rPr>
                <w:rFonts w:asciiTheme="minorHAnsi" w:hAnsiTheme="minorHAnsi" w:cstheme="minorHAnsi"/>
                <w:b/>
                <w:sz w:val="24"/>
                <w:szCs w:val="24"/>
              </w:rPr>
            </w:pPr>
          </w:p>
        </w:tc>
      </w:tr>
      <w:tr w:rsidR="006663C4" w:rsidRPr="0085504F" w14:paraId="60C239E5" w14:textId="77777777" w:rsidTr="00C72127">
        <w:trPr>
          <w:trHeight w:val="260"/>
        </w:trPr>
        <w:tc>
          <w:tcPr>
            <w:tcW w:w="709" w:type="dxa"/>
          </w:tcPr>
          <w:p w14:paraId="420E5BC5" w14:textId="77777777" w:rsidR="006663C4" w:rsidRPr="0085504F" w:rsidRDefault="006663C4" w:rsidP="0085504F">
            <w:pPr>
              <w:pStyle w:val="TableParagraph"/>
              <w:spacing w:before="1" w:line="239"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20</w:t>
            </w:r>
          </w:p>
        </w:tc>
        <w:tc>
          <w:tcPr>
            <w:tcW w:w="10774" w:type="dxa"/>
            <w:gridSpan w:val="4"/>
          </w:tcPr>
          <w:p w14:paraId="0351BDD7" w14:textId="6CE40FDC" w:rsidR="006663C4" w:rsidRPr="0085504F" w:rsidRDefault="006663C4" w:rsidP="0085504F">
            <w:pPr>
              <w:pStyle w:val="TableParagraph"/>
              <w:spacing w:before="1" w:line="239" w:lineRule="exact"/>
              <w:ind w:left="30"/>
              <w:jc w:val="both"/>
              <w:rPr>
                <w:rFonts w:asciiTheme="minorHAnsi" w:hAnsiTheme="minorHAnsi" w:cstheme="minorHAnsi"/>
                <w:sz w:val="24"/>
                <w:szCs w:val="24"/>
              </w:rPr>
            </w:pPr>
            <w:r w:rsidRPr="0085504F">
              <w:rPr>
                <w:rFonts w:asciiTheme="minorHAnsi" w:hAnsiTheme="minorHAnsi" w:cstheme="minorHAnsi"/>
                <w:b/>
                <w:bCs/>
                <w:sz w:val="24"/>
                <w:szCs w:val="24"/>
              </w:rPr>
              <w:t>Critically evaluate the effectiveness of the international monetary system in managing global Balance of Payments crises. Is reform needed today?</w:t>
            </w:r>
            <w:r w:rsidRPr="0085504F">
              <w:rPr>
                <w:rFonts w:asciiTheme="minorHAnsi" w:hAnsiTheme="minorHAnsi" w:cstheme="minorHAnsi"/>
                <w:sz w:val="24"/>
                <w:szCs w:val="24"/>
              </w:rPr>
              <w:t xml:space="preserve"> </w:t>
            </w:r>
          </w:p>
          <w:p w14:paraId="67466496" w14:textId="77777777" w:rsidR="006663C4" w:rsidRPr="0085504F" w:rsidRDefault="006663C4" w:rsidP="0085504F">
            <w:pPr>
              <w:pStyle w:val="TableParagraph"/>
              <w:spacing w:before="1" w:line="239" w:lineRule="exact"/>
              <w:ind w:left="30"/>
              <w:jc w:val="both"/>
              <w:rPr>
                <w:rFonts w:asciiTheme="minorHAnsi" w:hAnsiTheme="minorHAnsi" w:cstheme="minorHAnsi"/>
                <w:sz w:val="24"/>
                <w:szCs w:val="24"/>
              </w:rPr>
            </w:pPr>
          </w:p>
          <w:p w14:paraId="4CFB5507" w14:textId="77777777" w:rsidR="006663C4" w:rsidRPr="0085504F" w:rsidRDefault="006663C4" w:rsidP="0085504F">
            <w:pPr>
              <w:pStyle w:val="TableParagraph"/>
              <w:spacing w:before="1" w:line="239"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 xml:space="preserve">ANSWER: </w:t>
            </w:r>
          </w:p>
          <w:p w14:paraId="608DCA64" w14:textId="77777777" w:rsidR="006663C4" w:rsidRPr="0085504F" w:rsidRDefault="006663C4" w:rsidP="0085504F">
            <w:pPr>
              <w:pStyle w:val="TableParagraph"/>
              <w:spacing w:before="1" w:line="239" w:lineRule="exact"/>
              <w:ind w:left="30"/>
              <w:jc w:val="both"/>
              <w:rPr>
                <w:rFonts w:asciiTheme="minorHAnsi" w:hAnsiTheme="minorHAnsi" w:cstheme="minorHAnsi"/>
                <w:b/>
                <w:bCs/>
                <w:sz w:val="24"/>
                <w:szCs w:val="24"/>
              </w:rPr>
            </w:pPr>
          </w:p>
          <w:p w14:paraId="674C3261" w14:textId="7135B097" w:rsidR="006663C4" w:rsidRPr="0085504F" w:rsidRDefault="006663C4" w:rsidP="0085504F">
            <w:pPr>
              <w:pStyle w:val="TableParagraph"/>
              <w:numPr>
                <w:ilvl w:val="0"/>
                <w:numId w:val="7"/>
              </w:numPr>
              <w:spacing w:before="1" w:line="239" w:lineRule="exact"/>
              <w:jc w:val="both"/>
              <w:rPr>
                <w:rFonts w:asciiTheme="minorHAnsi" w:hAnsiTheme="minorHAnsi" w:cstheme="minorHAnsi"/>
                <w:b/>
                <w:bCs/>
                <w:sz w:val="24"/>
                <w:szCs w:val="24"/>
                <w:lang w:val="en-IN"/>
              </w:rPr>
            </w:pPr>
            <w:r w:rsidRPr="00535781">
              <w:rPr>
                <w:rFonts w:asciiTheme="minorHAnsi" w:hAnsiTheme="minorHAnsi" w:cstheme="minorHAnsi"/>
                <w:b/>
                <w:bCs/>
                <w:sz w:val="24"/>
                <w:szCs w:val="24"/>
                <w:lang w:val="en-IN"/>
              </w:rPr>
              <w:t xml:space="preserve">Bretton Woods Era (1945–1971): Strengths &amp; Shortcomings </w:t>
            </w:r>
          </w:p>
          <w:p w14:paraId="3FFF3477" w14:textId="4BDC8E4E" w:rsidR="006663C4" w:rsidRPr="00535781" w:rsidRDefault="006663C4" w:rsidP="0085504F">
            <w:pPr>
              <w:pStyle w:val="TableParagraph"/>
              <w:spacing w:before="1" w:line="239" w:lineRule="exact"/>
              <w:ind w:left="390"/>
              <w:jc w:val="both"/>
              <w:rPr>
                <w:rFonts w:asciiTheme="minorHAnsi" w:hAnsiTheme="minorHAnsi" w:cstheme="minorHAnsi"/>
                <w:sz w:val="24"/>
                <w:szCs w:val="24"/>
                <w:lang w:val="en-IN"/>
              </w:rPr>
            </w:pPr>
            <w:r w:rsidRPr="00535781">
              <w:rPr>
                <w:rFonts w:asciiTheme="minorHAnsi" w:hAnsiTheme="minorHAnsi" w:cstheme="minorHAnsi"/>
                <w:i/>
                <w:iCs/>
                <w:sz w:val="24"/>
                <w:szCs w:val="24"/>
                <w:lang w:val="en-IN"/>
              </w:rPr>
              <w:t>Strengths:</w:t>
            </w:r>
            <w:r w:rsidRPr="00535781">
              <w:rPr>
                <w:rFonts w:asciiTheme="minorHAnsi" w:hAnsiTheme="minorHAnsi" w:cstheme="minorHAnsi"/>
                <w:sz w:val="24"/>
                <w:szCs w:val="24"/>
                <w:lang w:val="en-IN"/>
              </w:rPr>
              <w:t xml:space="preserve"> Fixed-but-adjustable exchange rate system (±1% par bands), supported by IMF liquidity buffers and compliance mechanisms, provided stability and facilitated post</w:t>
            </w:r>
            <w:r w:rsidRPr="00535781">
              <w:rPr>
                <w:rFonts w:asciiTheme="minorHAnsi" w:hAnsiTheme="minorHAnsi" w:cstheme="minorHAnsi"/>
                <w:sz w:val="24"/>
                <w:szCs w:val="24"/>
                <w:lang w:val="en-IN"/>
              </w:rPr>
              <w:noBreakHyphen/>
              <w:t xml:space="preserve">war reconstruction. </w:t>
            </w:r>
          </w:p>
          <w:p w14:paraId="3C8C9518" w14:textId="77777777" w:rsidR="006663C4" w:rsidRPr="00535781" w:rsidRDefault="006663C4" w:rsidP="0085504F">
            <w:pPr>
              <w:pStyle w:val="TableParagraph"/>
              <w:numPr>
                <w:ilvl w:val="0"/>
                <w:numId w:val="2"/>
              </w:numPr>
              <w:spacing w:before="1" w:line="239" w:lineRule="exact"/>
              <w:jc w:val="both"/>
              <w:rPr>
                <w:rFonts w:asciiTheme="minorHAnsi" w:hAnsiTheme="minorHAnsi" w:cstheme="minorHAnsi"/>
                <w:sz w:val="24"/>
                <w:szCs w:val="24"/>
                <w:lang w:val="en-IN"/>
              </w:rPr>
            </w:pPr>
            <w:r w:rsidRPr="00535781">
              <w:rPr>
                <w:rFonts w:asciiTheme="minorHAnsi" w:hAnsiTheme="minorHAnsi" w:cstheme="minorHAnsi"/>
                <w:i/>
                <w:iCs/>
                <w:sz w:val="24"/>
                <w:szCs w:val="24"/>
                <w:lang w:val="en-IN"/>
              </w:rPr>
              <w:t>Weakness:</w:t>
            </w:r>
            <w:r w:rsidRPr="00535781">
              <w:rPr>
                <w:rFonts w:asciiTheme="minorHAnsi" w:hAnsiTheme="minorHAnsi" w:cstheme="minorHAnsi"/>
                <w:sz w:val="24"/>
                <w:szCs w:val="24"/>
                <w:lang w:val="en-IN"/>
              </w:rPr>
              <w:t xml:space="preserve"> The </w:t>
            </w:r>
            <w:r w:rsidRPr="00535781">
              <w:rPr>
                <w:rFonts w:asciiTheme="minorHAnsi" w:hAnsiTheme="minorHAnsi" w:cstheme="minorHAnsi"/>
                <w:b/>
                <w:bCs/>
                <w:sz w:val="24"/>
                <w:szCs w:val="24"/>
                <w:lang w:val="en-IN"/>
              </w:rPr>
              <w:t>Triffin dilemma</w:t>
            </w:r>
            <w:r w:rsidRPr="00535781">
              <w:rPr>
                <w:rFonts w:asciiTheme="minorHAnsi" w:hAnsiTheme="minorHAnsi" w:cstheme="minorHAnsi"/>
                <w:sz w:val="24"/>
                <w:szCs w:val="24"/>
                <w:lang w:val="en-IN"/>
              </w:rPr>
              <w:t>—the U.S. had to run persistent current account deficits to supply global liquidity, which ultimately eroded confidence in dollar–gold convertibility. High constraints on monetary autonomy and inflexible debasement of reserves.</w:t>
            </w:r>
          </w:p>
          <w:p w14:paraId="3C90BDE6" w14:textId="17D1FBE5" w:rsidR="006663C4" w:rsidRPr="0085504F" w:rsidRDefault="006663C4" w:rsidP="0085504F">
            <w:pPr>
              <w:pStyle w:val="TableParagraph"/>
              <w:numPr>
                <w:ilvl w:val="0"/>
                <w:numId w:val="7"/>
              </w:numPr>
              <w:spacing w:before="1" w:line="239" w:lineRule="exact"/>
              <w:jc w:val="both"/>
              <w:rPr>
                <w:rFonts w:asciiTheme="minorHAnsi" w:hAnsiTheme="minorHAnsi" w:cstheme="minorHAnsi"/>
                <w:b/>
                <w:bCs/>
                <w:sz w:val="24"/>
                <w:szCs w:val="24"/>
                <w:lang w:val="en-IN"/>
              </w:rPr>
            </w:pPr>
            <w:r w:rsidRPr="00535781">
              <w:rPr>
                <w:rFonts w:asciiTheme="minorHAnsi" w:hAnsiTheme="minorHAnsi" w:cstheme="minorHAnsi"/>
                <w:b/>
                <w:bCs/>
                <w:sz w:val="24"/>
                <w:szCs w:val="24"/>
                <w:lang w:val="en-IN"/>
              </w:rPr>
              <w:t>Floating System (post</w:t>
            </w:r>
            <w:r w:rsidRPr="00535781">
              <w:rPr>
                <w:rFonts w:asciiTheme="minorHAnsi" w:hAnsiTheme="minorHAnsi" w:cstheme="minorHAnsi"/>
                <w:b/>
                <w:bCs/>
                <w:sz w:val="24"/>
                <w:szCs w:val="24"/>
                <w:lang w:val="en-IN"/>
              </w:rPr>
              <w:noBreakHyphen/>
              <w:t xml:space="preserve">1973): Gains &amp; Risks </w:t>
            </w:r>
          </w:p>
          <w:p w14:paraId="5EA37B0E" w14:textId="756B9DC6" w:rsidR="006663C4" w:rsidRPr="00535781" w:rsidRDefault="006663C4" w:rsidP="0085504F">
            <w:pPr>
              <w:pStyle w:val="TableParagraph"/>
              <w:spacing w:before="1" w:line="239" w:lineRule="exact"/>
              <w:ind w:left="390"/>
              <w:jc w:val="both"/>
              <w:rPr>
                <w:rFonts w:asciiTheme="minorHAnsi" w:hAnsiTheme="minorHAnsi" w:cstheme="minorHAnsi"/>
                <w:sz w:val="24"/>
                <w:szCs w:val="24"/>
                <w:lang w:val="en-IN"/>
              </w:rPr>
            </w:pPr>
            <w:r w:rsidRPr="00535781">
              <w:rPr>
                <w:rFonts w:asciiTheme="minorHAnsi" w:hAnsiTheme="minorHAnsi" w:cstheme="minorHAnsi"/>
                <w:i/>
                <w:iCs/>
                <w:sz w:val="24"/>
                <w:szCs w:val="24"/>
                <w:lang w:val="en-IN"/>
              </w:rPr>
              <w:t>Advantages:</w:t>
            </w:r>
            <w:r w:rsidRPr="00535781">
              <w:rPr>
                <w:rFonts w:asciiTheme="minorHAnsi" w:hAnsiTheme="minorHAnsi" w:cstheme="minorHAnsi"/>
                <w:sz w:val="24"/>
                <w:szCs w:val="24"/>
                <w:lang w:val="en-IN"/>
              </w:rPr>
              <w:t xml:space="preserve"> Flexibility allows currencies to adjust to balance flows. Nations maintain independent monetary policy and capital mobility. Liquidity is market</w:t>
            </w:r>
            <w:r w:rsidRPr="00535781">
              <w:rPr>
                <w:rFonts w:asciiTheme="minorHAnsi" w:hAnsiTheme="minorHAnsi" w:cstheme="minorHAnsi"/>
                <w:sz w:val="24"/>
                <w:szCs w:val="24"/>
                <w:lang w:val="en-IN"/>
              </w:rPr>
              <w:noBreakHyphen/>
              <w:t>generated, not supply</w:t>
            </w:r>
            <w:r w:rsidRPr="00535781">
              <w:rPr>
                <w:rFonts w:asciiTheme="minorHAnsi" w:hAnsiTheme="minorHAnsi" w:cstheme="minorHAnsi"/>
                <w:sz w:val="24"/>
                <w:szCs w:val="24"/>
                <w:lang w:val="en-IN"/>
              </w:rPr>
              <w:noBreakHyphen/>
              <w:t>constrained.</w:t>
            </w:r>
          </w:p>
          <w:p w14:paraId="40B4A06D" w14:textId="2B5C13E0" w:rsidR="006663C4" w:rsidRPr="00535781" w:rsidRDefault="006663C4" w:rsidP="0085504F">
            <w:pPr>
              <w:pStyle w:val="TableParagraph"/>
              <w:numPr>
                <w:ilvl w:val="0"/>
                <w:numId w:val="3"/>
              </w:numPr>
              <w:spacing w:before="1" w:line="239" w:lineRule="exact"/>
              <w:jc w:val="both"/>
              <w:rPr>
                <w:rFonts w:asciiTheme="minorHAnsi" w:hAnsiTheme="minorHAnsi" w:cstheme="minorHAnsi"/>
                <w:sz w:val="24"/>
                <w:szCs w:val="24"/>
                <w:lang w:val="en-IN"/>
              </w:rPr>
            </w:pPr>
            <w:r w:rsidRPr="00535781">
              <w:rPr>
                <w:rFonts w:asciiTheme="minorHAnsi" w:hAnsiTheme="minorHAnsi" w:cstheme="minorHAnsi"/>
                <w:i/>
                <w:iCs/>
                <w:sz w:val="24"/>
                <w:szCs w:val="24"/>
                <w:lang w:val="en-IN"/>
              </w:rPr>
              <w:t>Drawbacks:</w:t>
            </w:r>
            <w:r w:rsidRPr="00535781">
              <w:rPr>
                <w:rFonts w:asciiTheme="minorHAnsi" w:hAnsiTheme="minorHAnsi" w:cstheme="minorHAnsi"/>
                <w:sz w:val="24"/>
                <w:szCs w:val="24"/>
                <w:lang w:val="en-IN"/>
              </w:rPr>
              <w:t xml:space="preserve"> Increased financial instability—emerging economies hit by capital flight, currency droughts. Reliance on speculative capital flows raises systemic fragility. Examples include crises in Latin America (1980s), East Asia (1997), and others</w:t>
            </w:r>
            <w:r w:rsidRPr="0085504F">
              <w:rPr>
                <w:rFonts w:asciiTheme="minorHAnsi" w:hAnsiTheme="minorHAnsi" w:cstheme="minorHAnsi"/>
                <w:sz w:val="24"/>
                <w:szCs w:val="24"/>
                <w:lang w:val="en-IN"/>
              </w:rPr>
              <w:t>.</w:t>
            </w:r>
          </w:p>
          <w:p w14:paraId="6C7B555B" w14:textId="432B8B9A" w:rsidR="006663C4" w:rsidRPr="00535781" w:rsidRDefault="006663C4" w:rsidP="0085504F">
            <w:pPr>
              <w:pStyle w:val="TableParagraph"/>
              <w:spacing w:before="1" w:line="239" w:lineRule="exact"/>
              <w:ind w:left="30"/>
              <w:jc w:val="both"/>
              <w:rPr>
                <w:rFonts w:asciiTheme="minorHAnsi" w:hAnsiTheme="minorHAnsi" w:cstheme="minorHAnsi"/>
                <w:sz w:val="24"/>
                <w:szCs w:val="24"/>
                <w:lang w:val="en-IN"/>
              </w:rPr>
            </w:pPr>
            <w:r w:rsidRPr="00535781">
              <w:rPr>
                <w:rFonts w:asciiTheme="minorHAnsi" w:hAnsiTheme="minorHAnsi" w:cstheme="minorHAnsi"/>
                <w:b/>
                <w:bCs/>
                <w:sz w:val="24"/>
                <w:szCs w:val="24"/>
                <w:lang w:val="en-IN"/>
              </w:rPr>
              <w:t xml:space="preserve">C. Role of IMF and SDRs, and Calls for Reform </w:t>
            </w:r>
          </w:p>
          <w:p w14:paraId="08964941" w14:textId="1763E784" w:rsidR="006663C4" w:rsidRPr="00535781" w:rsidRDefault="006663C4" w:rsidP="0085504F">
            <w:pPr>
              <w:pStyle w:val="TableParagraph"/>
              <w:numPr>
                <w:ilvl w:val="0"/>
                <w:numId w:val="4"/>
              </w:numPr>
              <w:spacing w:before="1" w:line="239" w:lineRule="exact"/>
              <w:jc w:val="both"/>
              <w:rPr>
                <w:rFonts w:asciiTheme="minorHAnsi" w:hAnsiTheme="minorHAnsi" w:cstheme="minorHAnsi"/>
                <w:sz w:val="24"/>
                <w:szCs w:val="24"/>
                <w:lang w:val="en-IN"/>
              </w:rPr>
            </w:pPr>
            <w:r w:rsidRPr="00535781">
              <w:rPr>
                <w:rFonts w:asciiTheme="minorHAnsi" w:hAnsiTheme="minorHAnsi" w:cstheme="minorHAnsi"/>
                <w:sz w:val="24"/>
                <w:szCs w:val="24"/>
                <w:lang w:val="en-IN"/>
              </w:rPr>
              <w:t>IMF continues surveillance, balance</w:t>
            </w:r>
            <w:r w:rsidRPr="00535781">
              <w:rPr>
                <w:rFonts w:asciiTheme="minorHAnsi" w:hAnsiTheme="minorHAnsi" w:cstheme="minorHAnsi"/>
                <w:sz w:val="24"/>
                <w:szCs w:val="24"/>
                <w:lang w:val="en-IN"/>
              </w:rPr>
              <w:noBreakHyphen/>
              <w:t>of</w:t>
            </w:r>
            <w:r w:rsidRPr="00535781">
              <w:rPr>
                <w:rFonts w:asciiTheme="minorHAnsi" w:hAnsiTheme="minorHAnsi" w:cstheme="minorHAnsi"/>
                <w:sz w:val="24"/>
                <w:szCs w:val="24"/>
                <w:lang w:val="en-IN"/>
              </w:rPr>
              <w:noBreakHyphen/>
              <w:t>payments emergency lending, and policy guidance. However, capital adequacy remains tied to quota shares, limiting agility. SDRs intended as global reserve assets have had limited traction due to low liquidity and geopolitical hesitancy. There have been repeated calls (e.g. “Bretton Woods II”) for reform—greater SDR usage, digital reserve currencies, capital controls in volatile times. Progress has been incremental.</w:t>
            </w:r>
          </w:p>
          <w:p w14:paraId="0884E8AE" w14:textId="2631091B" w:rsidR="006663C4" w:rsidRPr="00535781" w:rsidRDefault="006663C4" w:rsidP="0085504F">
            <w:pPr>
              <w:pStyle w:val="TableParagraph"/>
              <w:spacing w:before="1" w:line="239" w:lineRule="exact"/>
              <w:ind w:left="30"/>
              <w:jc w:val="both"/>
              <w:rPr>
                <w:rFonts w:asciiTheme="minorHAnsi" w:hAnsiTheme="minorHAnsi" w:cstheme="minorHAnsi"/>
                <w:sz w:val="24"/>
                <w:szCs w:val="24"/>
                <w:lang w:val="en-IN"/>
              </w:rPr>
            </w:pPr>
            <w:r w:rsidRPr="00535781">
              <w:rPr>
                <w:rFonts w:asciiTheme="minorHAnsi" w:hAnsiTheme="minorHAnsi" w:cstheme="minorHAnsi"/>
                <w:b/>
                <w:bCs/>
                <w:sz w:val="24"/>
                <w:szCs w:val="24"/>
                <w:lang w:val="en-IN"/>
              </w:rPr>
              <w:t xml:space="preserve">D. Judgement &amp; Reform Need </w:t>
            </w:r>
          </w:p>
          <w:p w14:paraId="6DDF192D" w14:textId="77777777" w:rsidR="006663C4" w:rsidRPr="00535781" w:rsidRDefault="006663C4" w:rsidP="0085504F">
            <w:pPr>
              <w:pStyle w:val="TableParagraph"/>
              <w:numPr>
                <w:ilvl w:val="0"/>
                <w:numId w:val="5"/>
              </w:numPr>
              <w:spacing w:before="1" w:line="239" w:lineRule="exact"/>
              <w:jc w:val="both"/>
              <w:rPr>
                <w:rFonts w:asciiTheme="minorHAnsi" w:hAnsiTheme="minorHAnsi" w:cstheme="minorHAnsi"/>
                <w:sz w:val="24"/>
                <w:szCs w:val="24"/>
                <w:lang w:val="en-IN"/>
              </w:rPr>
            </w:pPr>
            <w:r w:rsidRPr="00535781">
              <w:rPr>
                <w:rFonts w:asciiTheme="minorHAnsi" w:hAnsiTheme="minorHAnsi" w:cstheme="minorHAnsi"/>
                <w:sz w:val="24"/>
                <w:szCs w:val="24"/>
                <w:lang w:val="en-IN"/>
              </w:rPr>
              <w:t>The system has performed variably: Bretton Woods offered short</w:t>
            </w:r>
            <w:r w:rsidRPr="00535781">
              <w:rPr>
                <w:rFonts w:asciiTheme="minorHAnsi" w:hAnsiTheme="minorHAnsi" w:cstheme="minorHAnsi"/>
                <w:sz w:val="24"/>
                <w:szCs w:val="24"/>
                <w:lang w:val="en-IN"/>
              </w:rPr>
              <w:noBreakHyphen/>
              <w:t>term stability but lacked flexibility; floating regimes offer adaptability but at the cost of volatility.</w:t>
            </w:r>
          </w:p>
          <w:p w14:paraId="22D5B581" w14:textId="77777777" w:rsidR="006663C4" w:rsidRPr="00535781" w:rsidRDefault="006663C4" w:rsidP="0085504F">
            <w:pPr>
              <w:pStyle w:val="TableParagraph"/>
              <w:numPr>
                <w:ilvl w:val="0"/>
                <w:numId w:val="5"/>
              </w:numPr>
              <w:spacing w:before="1" w:line="239" w:lineRule="exact"/>
              <w:jc w:val="both"/>
              <w:rPr>
                <w:rFonts w:asciiTheme="minorHAnsi" w:hAnsiTheme="minorHAnsi" w:cstheme="minorHAnsi"/>
                <w:sz w:val="24"/>
                <w:szCs w:val="24"/>
                <w:lang w:val="en-IN"/>
              </w:rPr>
            </w:pPr>
            <w:r w:rsidRPr="00535781">
              <w:rPr>
                <w:rFonts w:asciiTheme="minorHAnsi" w:hAnsiTheme="minorHAnsi" w:cstheme="minorHAnsi"/>
                <w:sz w:val="24"/>
                <w:szCs w:val="24"/>
                <w:lang w:val="en-IN"/>
              </w:rPr>
              <w:t>Modern global financial complexity—massive cross</w:t>
            </w:r>
            <w:r w:rsidRPr="00535781">
              <w:rPr>
                <w:rFonts w:asciiTheme="minorHAnsi" w:hAnsiTheme="minorHAnsi" w:cstheme="minorHAnsi"/>
                <w:sz w:val="24"/>
                <w:szCs w:val="24"/>
                <w:lang w:val="en-IN"/>
              </w:rPr>
              <w:noBreakHyphen/>
              <w:t xml:space="preserve">border flows, digital assets, regional currency </w:t>
            </w:r>
            <w:r w:rsidRPr="00535781">
              <w:rPr>
                <w:rFonts w:asciiTheme="minorHAnsi" w:hAnsiTheme="minorHAnsi" w:cstheme="minorHAnsi"/>
                <w:sz w:val="24"/>
                <w:szCs w:val="24"/>
                <w:lang w:val="en-IN"/>
              </w:rPr>
              <w:lastRenderedPageBreak/>
              <w:t xml:space="preserve">blocs—puts pressure on the current framework. Greater use of </w:t>
            </w:r>
            <w:r w:rsidRPr="00535781">
              <w:rPr>
                <w:rFonts w:asciiTheme="minorHAnsi" w:hAnsiTheme="minorHAnsi" w:cstheme="minorHAnsi"/>
                <w:b/>
                <w:bCs/>
                <w:sz w:val="24"/>
                <w:szCs w:val="24"/>
                <w:lang w:val="en-IN"/>
              </w:rPr>
              <w:t>SDRs</w:t>
            </w:r>
            <w:r w:rsidRPr="00535781">
              <w:rPr>
                <w:rFonts w:asciiTheme="minorHAnsi" w:hAnsiTheme="minorHAnsi" w:cstheme="minorHAnsi"/>
                <w:sz w:val="24"/>
                <w:szCs w:val="24"/>
                <w:lang w:val="en-IN"/>
              </w:rPr>
              <w:t xml:space="preserve">, improvements in </w:t>
            </w:r>
            <w:r w:rsidRPr="00535781">
              <w:rPr>
                <w:rFonts w:asciiTheme="minorHAnsi" w:hAnsiTheme="minorHAnsi" w:cstheme="minorHAnsi"/>
                <w:b/>
                <w:bCs/>
                <w:sz w:val="24"/>
                <w:szCs w:val="24"/>
                <w:lang w:val="en-IN"/>
              </w:rPr>
              <w:t>IMF governance</w:t>
            </w:r>
            <w:r w:rsidRPr="00535781">
              <w:rPr>
                <w:rFonts w:asciiTheme="minorHAnsi" w:hAnsiTheme="minorHAnsi" w:cstheme="minorHAnsi"/>
                <w:sz w:val="24"/>
                <w:szCs w:val="24"/>
                <w:lang w:val="en-IN"/>
              </w:rPr>
              <w:t xml:space="preserve">, or </w:t>
            </w:r>
            <w:r w:rsidRPr="00535781">
              <w:rPr>
                <w:rFonts w:asciiTheme="minorHAnsi" w:hAnsiTheme="minorHAnsi" w:cstheme="minorHAnsi"/>
                <w:b/>
                <w:bCs/>
                <w:sz w:val="24"/>
                <w:szCs w:val="24"/>
                <w:lang w:val="en-IN"/>
              </w:rPr>
              <w:t>regional pooling mechanisms</w:t>
            </w:r>
            <w:r w:rsidRPr="00535781">
              <w:rPr>
                <w:rFonts w:asciiTheme="minorHAnsi" w:hAnsiTheme="minorHAnsi" w:cstheme="minorHAnsi"/>
                <w:sz w:val="24"/>
                <w:szCs w:val="24"/>
                <w:lang w:val="en-IN"/>
              </w:rPr>
              <w:t xml:space="preserve"> may strengthen resilience.</w:t>
            </w:r>
          </w:p>
          <w:p w14:paraId="5A072FD1" w14:textId="7BA0EDE7" w:rsidR="006663C4" w:rsidRPr="0085504F" w:rsidRDefault="006663C4" w:rsidP="0085504F">
            <w:pPr>
              <w:pStyle w:val="TableParagraph"/>
              <w:spacing w:before="1" w:line="239" w:lineRule="exact"/>
              <w:ind w:left="30"/>
              <w:jc w:val="both"/>
              <w:rPr>
                <w:rFonts w:asciiTheme="minorHAnsi" w:hAnsiTheme="minorHAnsi" w:cstheme="minorHAnsi"/>
                <w:sz w:val="24"/>
                <w:szCs w:val="24"/>
              </w:rPr>
            </w:pPr>
          </w:p>
        </w:tc>
      </w:tr>
      <w:tr w:rsidR="006663C4" w:rsidRPr="0085504F" w14:paraId="7D599F58" w14:textId="77777777" w:rsidTr="00C72127">
        <w:trPr>
          <w:trHeight w:val="280"/>
        </w:trPr>
        <w:tc>
          <w:tcPr>
            <w:tcW w:w="709" w:type="dxa"/>
          </w:tcPr>
          <w:p w14:paraId="1633DF49" w14:textId="77777777" w:rsidR="006663C4" w:rsidRPr="0085504F" w:rsidRDefault="006663C4" w:rsidP="0085504F">
            <w:pPr>
              <w:pStyle w:val="TableParagraph"/>
              <w:spacing w:before="12" w:line="248"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21</w:t>
            </w:r>
          </w:p>
        </w:tc>
        <w:tc>
          <w:tcPr>
            <w:tcW w:w="10774" w:type="dxa"/>
            <w:gridSpan w:val="4"/>
          </w:tcPr>
          <w:p w14:paraId="449C721E" w14:textId="77777777" w:rsidR="006663C4" w:rsidRPr="0085504F" w:rsidRDefault="006663C4" w:rsidP="0085504F">
            <w:pPr>
              <w:pStyle w:val="TableParagraph"/>
              <w:spacing w:before="12" w:line="248"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 xml:space="preserve">Analyse how inflation differentials, interest rate differentials, capital flows, and expectations jointly determine exchange rate movements in the spot market. </w:t>
            </w:r>
          </w:p>
          <w:p w14:paraId="725189A3" w14:textId="77777777" w:rsidR="006663C4" w:rsidRPr="0085504F" w:rsidRDefault="006663C4" w:rsidP="0085504F">
            <w:pPr>
              <w:pStyle w:val="TableParagraph"/>
              <w:spacing w:before="12" w:line="248" w:lineRule="exact"/>
              <w:ind w:left="30"/>
              <w:jc w:val="both"/>
              <w:rPr>
                <w:rFonts w:asciiTheme="minorHAnsi" w:hAnsiTheme="minorHAnsi" w:cstheme="minorHAnsi"/>
                <w:b/>
                <w:bCs/>
                <w:sz w:val="24"/>
                <w:szCs w:val="24"/>
              </w:rPr>
            </w:pPr>
          </w:p>
          <w:p w14:paraId="03B510C5" w14:textId="40D2CEBA" w:rsidR="006663C4" w:rsidRPr="0085504F" w:rsidRDefault="006663C4" w:rsidP="0085504F">
            <w:pPr>
              <w:pStyle w:val="TableParagraph"/>
              <w:spacing w:before="12" w:line="248"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ANSWERS</w:t>
            </w:r>
          </w:p>
          <w:p w14:paraId="38526687" w14:textId="77777777" w:rsidR="006663C4" w:rsidRPr="00E4237A" w:rsidRDefault="006663C4" w:rsidP="0085504F">
            <w:pPr>
              <w:pStyle w:val="TableParagraph"/>
              <w:spacing w:before="12" w:line="248" w:lineRule="exact"/>
              <w:ind w:left="30"/>
              <w:jc w:val="both"/>
              <w:rPr>
                <w:rFonts w:asciiTheme="minorHAnsi" w:hAnsiTheme="minorHAnsi" w:cstheme="minorHAnsi"/>
                <w:b/>
                <w:bCs/>
                <w:sz w:val="24"/>
                <w:szCs w:val="24"/>
                <w:lang w:val="en-IN"/>
              </w:rPr>
            </w:pPr>
            <w:r w:rsidRPr="00E4237A">
              <w:rPr>
                <w:rFonts w:asciiTheme="minorHAnsi" w:hAnsiTheme="minorHAnsi" w:cstheme="minorHAnsi"/>
                <w:b/>
                <w:bCs/>
                <w:sz w:val="24"/>
                <w:szCs w:val="24"/>
                <w:lang w:val="en-IN"/>
              </w:rPr>
              <w:t>Theoretical Foundations (≈ 4 marks)</w:t>
            </w:r>
          </w:p>
          <w:p w14:paraId="4B3D55DB" w14:textId="35A8F057" w:rsidR="006663C4" w:rsidRPr="0085504F" w:rsidRDefault="006663C4" w:rsidP="0085504F">
            <w:pPr>
              <w:pStyle w:val="TableParagraph"/>
              <w:numPr>
                <w:ilvl w:val="0"/>
                <w:numId w:val="9"/>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b/>
                <w:bCs/>
                <w:sz w:val="24"/>
                <w:szCs w:val="24"/>
                <w:lang w:val="en-IN"/>
              </w:rPr>
              <w:t>Purchasing Power Parity (PPP):</w:t>
            </w:r>
            <w:r w:rsidRPr="00E4237A">
              <w:rPr>
                <w:rFonts w:asciiTheme="minorHAnsi" w:hAnsiTheme="minorHAnsi" w:cstheme="minorHAnsi"/>
                <w:sz w:val="24"/>
                <w:szCs w:val="24"/>
                <w:lang w:val="en-IN"/>
              </w:rPr>
              <w:t xml:space="preserve"> In the long run, exchange rates adjust to offset inflation differentials; if Country A’s inflation exceeds that of Country B, A’s currency tends to depreciate proportionally</w:t>
            </w:r>
            <w:r w:rsidRPr="0085504F">
              <w:rPr>
                <w:rFonts w:asciiTheme="minorHAnsi" w:hAnsiTheme="minorHAnsi" w:cstheme="minorHAnsi"/>
                <w:sz w:val="24"/>
                <w:szCs w:val="24"/>
                <w:lang w:val="en-IN"/>
              </w:rPr>
              <w:t>.</w:t>
            </w:r>
          </w:p>
          <w:p w14:paraId="2B50CD32" w14:textId="77777777" w:rsidR="006663C4" w:rsidRPr="0085504F" w:rsidRDefault="006663C4" w:rsidP="0085504F">
            <w:pPr>
              <w:pStyle w:val="TableParagraph"/>
              <w:numPr>
                <w:ilvl w:val="0"/>
                <w:numId w:val="9"/>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b/>
                <w:bCs/>
                <w:sz w:val="24"/>
                <w:szCs w:val="24"/>
                <w:lang w:val="en-IN"/>
              </w:rPr>
              <w:t>Interest Rate Parity (IRP):</w:t>
            </w:r>
            <w:r w:rsidRPr="00E4237A">
              <w:rPr>
                <w:rFonts w:asciiTheme="minorHAnsi" w:hAnsiTheme="minorHAnsi" w:cstheme="minorHAnsi"/>
                <w:sz w:val="24"/>
                <w:szCs w:val="24"/>
                <w:lang w:val="en-IN"/>
              </w:rPr>
              <w:t xml:space="preserve"> Short-to-medium-run exchange rate expectations are influenced by nominal and real interest rate differentials, affecting both forward pricing and investor behaviour</w:t>
            </w:r>
            <w:r w:rsidRPr="0085504F">
              <w:rPr>
                <w:rFonts w:asciiTheme="minorHAnsi" w:hAnsiTheme="minorHAnsi" w:cstheme="minorHAnsi"/>
                <w:sz w:val="24"/>
                <w:szCs w:val="24"/>
                <w:lang w:val="en-IN"/>
              </w:rPr>
              <w:t>.</w:t>
            </w:r>
          </w:p>
          <w:p w14:paraId="64152519" w14:textId="077193C2" w:rsidR="006663C4" w:rsidRPr="00E4237A" w:rsidRDefault="006663C4" w:rsidP="0085504F">
            <w:pPr>
              <w:pStyle w:val="TableParagraph"/>
              <w:numPr>
                <w:ilvl w:val="0"/>
                <w:numId w:val="9"/>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b/>
                <w:bCs/>
                <w:sz w:val="24"/>
                <w:szCs w:val="24"/>
                <w:lang w:val="en-IN"/>
              </w:rPr>
              <w:t>Monetary Factors and BIS Analysis:</w:t>
            </w:r>
            <w:r w:rsidRPr="00E4237A">
              <w:rPr>
                <w:rFonts w:asciiTheme="minorHAnsi" w:hAnsiTheme="minorHAnsi" w:cstheme="minorHAnsi"/>
                <w:sz w:val="24"/>
                <w:szCs w:val="24"/>
                <w:lang w:val="en-IN"/>
              </w:rPr>
              <w:t xml:space="preserve"> Real interest rate differentials and money supply variations have shown strong correlation with exchange rate movements in BIS research</w:t>
            </w:r>
            <w:r w:rsidRPr="0085504F">
              <w:rPr>
                <w:rFonts w:asciiTheme="minorHAnsi" w:hAnsiTheme="minorHAnsi" w:cstheme="minorHAnsi"/>
                <w:sz w:val="24"/>
                <w:szCs w:val="24"/>
                <w:lang w:val="en-IN"/>
              </w:rPr>
              <w:t>.</w:t>
            </w:r>
            <w:r w:rsidRPr="00E4237A">
              <w:rPr>
                <w:rFonts w:asciiTheme="minorHAnsi" w:hAnsiTheme="minorHAnsi" w:cstheme="minorHAnsi"/>
                <w:sz w:val="24"/>
                <w:szCs w:val="24"/>
                <w:lang w:val="en-IN"/>
              </w:rPr>
              <w:t>.</w:t>
            </w:r>
          </w:p>
          <w:p w14:paraId="1A3D0D72" w14:textId="77777777" w:rsidR="006663C4" w:rsidRPr="00E4237A" w:rsidRDefault="006663C4" w:rsidP="0085504F">
            <w:pPr>
              <w:pStyle w:val="TableParagraph"/>
              <w:spacing w:before="12" w:line="248" w:lineRule="exact"/>
              <w:ind w:left="30"/>
              <w:jc w:val="both"/>
              <w:rPr>
                <w:rFonts w:asciiTheme="minorHAnsi" w:hAnsiTheme="minorHAnsi" w:cstheme="minorHAnsi"/>
                <w:b/>
                <w:bCs/>
                <w:sz w:val="24"/>
                <w:szCs w:val="24"/>
                <w:lang w:val="en-IN"/>
              </w:rPr>
            </w:pPr>
            <w:r w:rsidRPr="00E4237A">
              <w:rPr>
                <w:rFonts w:asciiTheme="minorHAnsi" w:hAnsiTheme="minorHAnsi" w:cstheme="minorHAnsi"/>
                <w:b/>
                <w:bCs/>
                <w:sz w:val="24"/>
                <w:szCs w:val="24"/>
                <w:lang w:val="en-IN"/>
              </w:rPr>
              <w:t>B. Capital Flows and Current Account</w:t>
            </w:r>
          </w:p>
          <w:p w14:paraId="33398E54" w14:textId="0A5DE92E" w:rsidR="006663C4" w:rsidRPr="00E4237A" w:rsidRDefault="006663C4" w:rsidP="0085504F">
            <w:pPr>
              <w:pStyle w:val="TableParagraph"/>
              <w:numPr>
                <w:ilvl w:val="0"/>
                <w:numId w:val="10"/>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 xml:space="preserve">A country with </w:t>
            </w:r>
            <w:r w:rsidRPr="00E4237A">
              <w:rPr>
                <w:rFonts w:asciiTheme="minorHAnsi" w:hAnsiTheme="minorHAnsi" w:cstheme="minorHAnsi"/>
                <w:b/>
                <w:bCs/>
                <w:sz w:val="24"/>
                <w:szCs w:val="24"/>
                <w:lang w:val="en-IN"/>
              </w:rPr>
              <w:t>persistent current account deficits</w:t>
            </w:r>
            <w:r w:rsidRPr="00E4237A">
              <w:rPr>
                <w:rFonts w:asciiTheme="minorHAnsi" w:hAnsiTheme="minorHAnsi" w:cstheme="minorHAnsi"/>
                <w:sz w:val="24"/>
                <w:szCs w:val="24"/>
                <w:lang w:val="en-IN"/>
              </w:rPr>
              <w:t xml:space="preserve"> must attract capital inflows to fund it, which supports its currency short-term. If inflows reverse, the currency can depreciate sharply.</w:t>
            </w:r>
          </w:p>
          <w:p w14:paraId="42160408" w14:textId="77777777" w:rsidR="006663C4" w:rsidRPr="00E4237A" w:rsidRDefault="006663C4" w:rsidP="0085504F">
            <w:pPr>
              <w:pStyle w:val="TableParagraph"/>
              <w:numPr>
                <w:ilvl w:val="0"/>
                <w:numId w:val="10"/>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b/>
                <w:bCs/>
                <w:sz w:val="24"/>
                <w:szCs w:val="24"/>
                <w:lang w:val="en-IN"/>
              </w:rPr>
              <w:t>FDI</w:t>
            </w:r>
            <w:r w:rsidRPr="00E4237A">
              <w:rPr>
                <w:rFonts w:asciiTheme="minorHAnsi" w:hAnsiTheme="minorHAnsi" w:cstheme="minorHAnsi"/>
                <w:sz w:val="24"/>
                <w:szCs w:val="24"/>
                <w:lang w:val="en-IN"/>
              </w:rPr>
              <w:t xml:space="preserve"> generally attracts stability; </w:t>
            </w:r>
            <w:r w:rsidRPr="00E4237A">
              <w:rPr>
                <w:rFonts w:asciiTheme="minorHAnsi" w:hAnsiTheme="minorHAnsi" w:cstheme="minorHAnsi"/>
                <w:b/>
                <w:bCs/>
                <w:sz w:val="24"/>
                <w:szCs w:val="24"/>
                <w:lang w:val="en-IN"/>
              </w:rPr>
              <w:t>short-term portfolio flows</w:t>
            </w:r>
            <w:r w:rsidRPr="00E4237A">
              <w:rPr>
                <w:rFonts w:asciiTheme="minorHAnsi" w:hAnsiTheme="minorHAnsi" w:cstheme="minorHAnsi"/>
                <w:sz w:val="24"/>
                <w:szCs w:val="24"/>
                <w:lang w:val="en-IN"/>
              </w:rPr>
              <w:t xml:space="preserve"> can cause volatility depending on yield expectations and market sentiment.</w:t>
            </w:r>
          </w:p>
          <w:p w14:paraId="61A586BD" w14:textId="77777777" w:rsidR="006663C4" w:rsidRPr="00E4237A" w:rsidRDefault="006663C4" w:rsidP="0085504F">
            <w:pPr>
              <w:pStyle w:val="TableParagraph"/>
              <w:spacing w:before="12" w:line="248" w:lineRule="exact"/>
              <w:ind w:left="30"/>
              <w:jc w:val="both"/>
              <w:rPr>
                <w:rFonts w:asciiTheme="minorHAnsi" w:hAnsiTheme="minorHAnsi" w:cstheme="minorHAnsi"/>
                <w:b/>
                <w:bCs/>
                <w:sz w:val="24"/>
                <w:szCs w:val="24"/>
                <w:lang w:val="en-IN"/>
              </w:rPr>
            </w:pPr>
            <w:r w:rsidRPr="00E4237A">
              <w:rPr>
                <w:rFonts w:asciiTheme="minorHAnsi" w:hAnsiTheme="minorHAnsi" w:cstheme="minorHAnsi"/>
                <w:b/>
                <w:bCs/>
                <w:sz w:val="24"/>
                <w:szCs w:val="24"/>
                <w:lang w:val="en-IN"/>
              </w:rPr>
              <w:t>C. Expectations and Market Psychology</w:t>
            </w:r>
          </w:p>
          <w:p w14:paraId="262EE6B7" w14:textId="204DE36D" w:rsidR="006663C4" w:rsidRPr="00E4237A" w:rsidRDefault="006663C4" w:rsidP="0085504F">
            <w:pPr>
              <w:pStyle w:val="TableParagraph"/>
              <w:numPr>
                <w:ilvl w:val="0"/>
                <w:numId w:val="11"/>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Exchange rate forecasts (technical or surveys) influence demand and supply</w:t>
            </w:r>
            <w:r w:rsidRPr="0085504F">
              <w:rPr>
                <w:rFonts w:asciiTheme="minorHAnsi" w:hAnsiTheme="minorHAnsi" w:cstheme="minorHAnsi"/>
                <w:sz w:val="24"/>
                <w:szCs w:val="24"/>
                <w:lang w:val="en-IN"/>
              </w:rPr>
              <w:t xml:space="preserve"> </w:t>
            </w:r>
            <w:r w:rsidRPr="00E4237A">
              <w:rPr>
                <w:rFonts w:asciiTheme="minorHAnsi" w:hAnsiTheme="minorHAnsi" w:cstheme="minorHAnsi"/>
                <w:sz w:val="24"/>
                <w:szCs w:val="24"/>
                <w:lang w:val="en-IN"/>
              </w:rPr>
              <w:t>even in spot markets, if traders expect a currency to depreciate, they may sell forward/buy futures, bringing that outcome sooner</w:t>
            </w:r>
          </w:p>
          <w:p w14:paraId="7055BD17" w14:textId="77777777" w:rsidR="006663C4" w:rsidRPr="00E4237A" w:rsidRDefault="006663C4" w:rsidP="0085504F">
            <w:pPr>
              <w:pStyle w:val="TableParagraph"/>
              <w:numPr>
                <w:ilvl w:val="0"/>
                <w:numId w:val="11"/>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Policy signals (e.g. central bank actions) create self-fulfilling expectations, altering spot and forward rates.</w:t>
            </w:r>
          </w:p>
          <w:p w14:paraId="2444078E" w14:textId="77777777" w:rsidR="006663C4" w:rsidRPr="00E4237A" w:rsidRDefault="006663C4" w:rsidP="0085504F">
            <w:pPr>
              <w:pStyle w:val="TableParagraph"/>
              <w:spacing w:before="12" w:line="248" w:lineRule="exact"/>
              <w:ind w:left="30"/>
              <w:jc w:val="both"/>
              <w:rPr>
                <w:rFonts w:asciiTheme="minorHAnsi" w:hAnsiTheme="minorHAnsi" w:cstheme="minorHAnsi"/>
                <w:b/>
                <w:bCs/>
                <w:sz w:val="24"/>
                <w:szCs w:val="24"/>
                <w:lang w:val="en-IN"/>
              </w:rPr>
            </w:pPr>
            <w:r w:rsidRPr="00E4237A">
              <w:rPr>
                <w:rFonts w:asciiTheme="minorHAnsi" w:hAnsiTheme="minorHAnsi" w:cstheme="minorHAnsi"/>
                <w:b/>
                <w:bCs/>
                <w:sz w:val="24"/>
                <w:szCs w:val="24"/>
                <w:lang w:val="en-IN"/>
              </w:rPr>
              <w:t>D. Example Scenario</w:t>
            </w:r>
          </w:p>
          <w:p w14:paraId="60E29126" w14:textId="77777777" w:rsidR="006663C4" w:rsidRPr="00E4237A" w:rsidRDefault="006663C4" w:rsidP="0085504F">
            <w:pPr>
              <w:pStyle w:val="TableParagraph"/>
              <w:numPr>
                <w:ilvl w:val="0"/>
                <w:numId w:val="12"/>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Suppose India’s inflation is 8%, USA’s is 4%, and Indian interest rates are higher.</w:t>
            </w:r>
          </w:p>
          <w:p w14:paraId="6EE75257" w14:textId="77777777" w:rsidR="006663C4" w:rsidRPr="00E4237A" w:rsidRDefault="006663C4" w:rsidP="0085504F">
            <w:pPr>
              <w:pStyle w:val="TableParagraph"/>
              <w:numPr>
                <w:ilvl w:val="1"/>
                <w:numId w:val="12"/>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PPP predicts INR depreciation; IRP implies INR forward discount.</w:t>
            </w:r>
          </w:p>
          <w:p w14:paraId="3B4ED741" w14:textId="77777777" w:rsidR="006663C4" w:rsidRPr="00E4237A" w:rsidRDefault="006663C4" w:rsidP="0085504F">
            <w:pPr>
              <w:pStyle w:val="TableParagraph"/>
              <w:numPr>
                <w:ilvl w:val="1"/>
                <w:numId w:val="12"/>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Foreign investors might require higher yields to compensate; portfolio flows react to interest differentials and exchange rate outlook.</w:t>
            </w:r>
          </w:p>
          <w:p w14:paraId="5AA4B7FF" w14:textId="77777777" w:rsidR="006663C4" w:rsidRPr="00E4237A" w:rsidRDefault="006663C4" w:rsidP="0085504F">
            <w:pPr>
              <w:pStyle w:val="TableParagraph"/>
              <w:numPr>
                <w:ilvl w:val="1"/>
                <w:numId w:val="12"/>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If investors expect further depreciation, they may pull out, deepening the adjustment.</w:t>
            </w:r>
          </w:p>
          <w:p w14:paraId="7C33943D" w14:textId="77777777" w:rsidR="006663C4" w:rsidRPr="00E4237A" w:rsidRDefault="006663C4" w:rsidP="0085504F">
            <w:pPr>
              <w:pStyle w:val="TableParagraph"/>
              <w:spacing w:before="12" w:line="248" w:lineRule="exact"/>
              <w:ind w:left="30"/>
              <w:jc w:val="both"/>
              <w:rPr>
                <w:rFonts w:asciiTheme="minorHAnsi" w:hAnsiTheme="minorHAnsi" w:cstheme="minorHAnsi"/>
                <w:b/>
                <w:bCs/>
                <w:sz w:val="24"/>
                <w:szCs w:val="24"/>
                <w:lang w:val="en-IN"/>
              </w:rPr>
            </w:pPr>
            <w:r w:rsidRPr="00E4237A">
              <w:rPr>
                <w:rFonts w:asciiTheme="minorHAnsi" w:hAnsiTheme="minorHAnsi" w:cstheme="minorHAnsi"/>
                <w:b/>
                <w:bCs/>
                <w:sz w:val="24"/>
                <w:szCs w:val="24"/>
                <w:lang w:val="en-IN"/>
              </w:rPr>
              <w:t>E. Analytical Integration (≈ 2 marks)</w:t>
            </w:r>
          </w:p>
          <w:p w14:paraId="61CAE9DC" w14:textId="77777777" w:rsidR="006663C4" w:rsidRPr="00E4237A" w:rsidRDefault="006663C4" w:rsidP="0085504F">
            <w:pPr>
              <w:pStyle w:val="TableParagraph"/>
              <w:numPr>
                <w:ilvl w:val="0"/>
                <w:numId w:val="13"/>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 xml:space="preserve">Exchange rate is not determined by a single factor but </w:t>
            </w:r>
            <w:r w:rsidRPr="00E4237A">
              <w:rPr>
                <w:rFonts w:asciiTheme="minorHAnsi" w:hAnsiTheme="minorHAnsi" w:cstheme="minorHAnsi"/>
                <w:b/>
                <w:bCs/>
                <w:sz w:val="24"/>
                <w:szCs w:val="24"/>
                <w:lang w:val="en-IN"/>
              </w:rPr>
              <w:t>emerges from interaction</w:t>
            </w:r>
            <w:r w:rsidRPr="00E4237A">
              <w:rPr>
                <w:rFonts w:asciiTheme="minorHAnsi" w:hAnsiTheme="minorHAnsi" w:cstheme="minorHAnsi"/>
                <w:sz w:val="24"/>
                <w:szCs w:val="24"/>
                <w:lang w:val="en-IN"/>
              </w:rPr>
              <w:t xml:space="preserve"> among inflation, interest rates, capital movement, and expectations.</w:t>
            </w:r>
          </w:p>
          <w:p w14:paraId="407A86F2" w14:textId="77777777" w:rsidR="006663C4" w:rsidRPr="00E4237A" w:rsidRDefault="006663C4" w:rsidP="0085504F">
            <w:pPr>
              <w:pStyle w:val="TableParagraph"/>
              <w:numPr>
                <w:ilvl w:val="0"/>
                <w:numId w:val="13"/>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Short-run volatility may diverge from PPP but IRP and capital flows often drive price discovery.</w:t>
            </w:r>
          </w:p>
          <w:p w14:paraId="3797CC94" w14:textId="77777777" w:rsidR="006663C4" w:rsidRPr="00E4237A" w:rsidRDefault="006663C4" w:rsidP="0085504F">
            <w:pPr>
              <w:pStyle w:val="TableParagraph"/>
              <w:numPr>
                <w:ilvl w:val="0"/>
                <w:numId w:val="13"/>
              </w:numPr>
              <w:spacing w:before="12" w:line="248" w:lineRule="exact"/>
              <w:jc w:val="both"/>
              <w:rPr>
                <w:rFonts w:asciiTheme="minorHAnsi" w:hAnsiTheme="minorHAnsi" w:cstheme="minorHAnsi"/>
                <w:sz w:val="24"/>
                <w:szCs w:val="24"/>
                <w:lang w:val="en-IN"/>
              </w:rPr>
            </w:pPr>
            <w:r w:rsidRPr="00E4237A">
              <w:rPr>
                <w:rFonts w:asciiTheme="minorHAnsi" w:hAnsiTheme="minorHAnsi" w:cstheme="minorHAnsi"/>
                <w:sz w:val="24"/>
                <w:szCs w:val="24"/>
                <w:lang w:val="en-IN"/>
              </w:rPr>
              <w:t>Policy coherence (monetary, fiscal, capital control) can anchor expectations and stabilize the currency.</w:t>
            </w:r>
          </w:p>
          <w:p w14:paraId="2289038B" w14:textId="47E80A27" w:rsidR="006663C4" w:rsidRPr="0085504F" w:rsidRDefault="006663C4" w:rsidP="0085504F">
            <w:pPr>
              <w:pStyle w:val="TableParagraph"/>
              <w:spacing w:before="12" w:line="248" w:lineRule="exact"/>
              <w:ind w:left="30"/>
              <w:jc w:val="both"/>
              <w:rPr>
                <w:rFonts w:asciiTheme="minorHAnsi" w:hAnsiTheme="minorHAnsi" w:cstheme="minorHAnsi"/>
                <w:sz w:val="24"/>
                <w:szCs w:val="24"/>
              </w:rPr>
            </w:pPr>
          </w:p>
        </w:tc>
      </w:tr>
      <w:tr w:rsidR="006663C4" w:rsidRPr="0085504F" w14:paraId="2F6FC6E8" w14:textId="77777777" w:rsidTr="00C72127">
        <w:trPr>
          <w:trHeight w:val="259"/>
        </w:trPr>
        <w:tc>
          <w:tcPr>
            <w:tcW w:w="709" w:type="dxa"/>
          </w:tcPr>
          <w:p w14:paraId="7242E77B" w14:textId="77777777" w:rsidR="006663C4" w:rsidRPr="0085504F" w:rsidRDefault="006663C4" w:rsidP="0085504F">
            <w:pPr>
              <w:pStyle w:val="TableParagraph"/>
              <w:spacing w:before="3" w:line="237"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t>22</w:t>
            </w:r>
          </w:p>
        </w:tc>
        <w:tc>
          <w:tcPr>
            <w:tcW w:w="10774" w:type="dxa"/>
            <w:gridSpan w:val="4"/>
          </w:tcPr>
          <w:p w14:paraId="2912354E" w14:textId="77777777" w:rsidR="006663C4" w:rsidRPr="0085504F" w:rsidRDefault="006663C4" w:rsidP="0085504F">
            <w:pPr>
              <w:pStyle w:val="TableParagraph"/>
              <w:spacing w:before="3" w:line="237" w:lineRule="exact"/>
              <w:ind w:left="0"/>
              <w:jc w:val="both"/>
              <w:rPr>
                <w:rFonts w:asciiTheme="minorHAnsi" w:hAnsiTheme="minorHAnsi" w:cstheme="minorHAnsi"/>
                <w:b/>
                <w:bCs/>
                <w:sz w:val="24"/>
                <w:szCs w:val="24"/>
              </w:rPr>
            </w:pPr>
            <w:r w:rsidRPr="0085504F">
              <w:rPr>
                <w:rFonts w:asciiTheme="minorHAnsi" w:hAnsiTheme="minorHAnsi" w:cstheme="minorHAnsi"/>
                <w:b/>
                <w:bCs/>
                <w:sz w:val="24"/>
                <w:szCs w:val="24"/>
              </w:rPr>
              <w:t xml:space="preserve">Explain the benefits and problems of International Portfolio Investment. </w:t>
            </w:r>
          </w:p>
          <w:p w14:paraId="56BB4AB7" w14:textId="77777777" w:rsidR="006663C4" w:rsidRPr="0085504F" w:rsidRDefault="006663C4" w:rsidP="0085504F">
            <w:pPr>
              <w:pStyle w:val="TableParagraph"/>
              <w:spacing w:before="3" w:line="237" w:lineRule="exact"/>
              <w:ind w:left="0"/>
              <w:jc w:val="both"/>
              <w:rPr>
                <w:rFonts w:asciiTheme="minorHAnsi" w:hAnsiTheme="minorHAnsi" w:cstheme="minorHAnsi"/>
                <w:sz w:val="24"/>
                <w:szCs w:val="24"/>
              </w:rPr>
            </w:pPr>
          </w:p>
          <w:p w14:paraId="4EFB1C27" w14:textId="737B2805" w:rsidR="006663C4" w:rsidRPr="0085504F" w:rsidRDefault="006663C4" w:rsidP="0085504F">
            <w:pPr>
              <w:pStyle w:val="TableParagraph"/>
              <w:spacing w:before="3" w:line="237" w:lineRule="exact"/>
              <w:ind w:left="0"/>
              <w:jc w:val="both"/>
              <w:rPr>
                <w:rFonts w:asciiTheme="minorHAnsi" w:hAnsiTheme="minorHAnsi" w:cstheme="minorHAnsi"/>
                <w:b/>
                <w:bCs/>
                <w:sz w:val="24"/>
                <w:szCs w:val="24"/>
              </w:rPr>
            </w:pPr>
            <w:r w:rsidRPr="0085504F">
              <w:rPr>
                <w:rFonts w:asciiTheme="minorHAnsi" w:hAnsiTheme="minorHAnsi" w:cstheme="minorHAnsi"/>
                <w:b/>
                <w:bCs/>
                <w:sz w:val="24"/>
                <w:szCs w:val="24"/>
              </w:rPr>
              <w:t>ANSWER</w:t>
            </w:r>
          </w:p>
          <w:p w14:paraId="72F468A2" w14:textId="77777777" w:rsidR="006663C4" w:rsidRPr="0085504F" w:rsidRDefault="006663C4" w:rsidP="0085504F">
            <w:pPr>
              <w:pStyle w:val="TableParagraph"/>
              <w:spacing w:before="3" w:line="237" w:lineRule="exact"/>
              <w:ind w:left="0"/>
              <w:jc w:val="both"/>
              <w:rPr>
                <w:rFonts w:asciiTheme="minorHAnsi" w:hAnsiTheme="minorHAnsi" w:cstheme="minorHAnsi"/>
                <w:b/>
                <w:bCs/>
                <w:sz w:val="24"/>
                <w:szCs w:val="24"/>
              </w:rPr>
            </w:pPr>
          </w:p>
          <w:p w14:paraId="6FB3661B"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Benefits of International Portfolio Investment</w:t>
            </w:r>
          </w:p>
          <w:p w14:paraId="5061057B"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1. Geographical Diversification &amp; Risk Reduction</w:t>
            </w:r>
          </w:p>
          <w:p w14:paraId="351C1A46" w14:textId="3A90F37D"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Spreading investments across uncorrelated global markets lowers overall portfolio volatility. International stocks often respond differently than domestic ones to economic cycles, reducing aggregate risk without sacrificing expected return .</w:t>
            </w:r>
          </w:p>
          <w:p w14:paraId="1228BA10"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2. Access to Broader Growth Opportunities</w:t>
            </w:r>
          </w:p>
          <w:p w14:paraId="3F76A7FE" w14:textId="13CF61AD"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Emerging economies like China, India, and Latin American nations often offer higher expected growth than mature markets. International portfolios enable exposure to industries, innovation hubs, and sectors that may be scarce in one’s home country .</w:t>
            </w:r>
          </w:p>
          <w:p w14:paraId="46178D3F"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3. Currency Diversification</w:t>
            </w:r>
          </w:p>
          <w:p w14:paraId="109278CA" w14:textId="77815421"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Holding assets denominated in different currencies can serve as a natural hedge. When one currency weakens, foreign investments may gain in home-currency terms, safeguarding the portfolio’s real value.</w:t>
            </w:r>
          </w:p>
          <w:p w14:paraId="5E309B1F"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4. Liquidity &amp; Product Access</w:t>
            </w:r>
          </w:p>
          <w:p w14:paraId="09BBE7E1" w14:textId="4CB3D7A4"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Large global funds and ETFs provide access to otherwise hard-to-reach regions, often delivering low-cost, liquid market exposure. These vehicles also lower barriers to entry in international markets for smaller investors .</w:t>
            </w:r>
          </w:p>
          <w:p w14:paraId="08BB60A2"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5. Diversification of Credit &amp; Sovereign Exposure</w:t>
            </w:r>
          </w:p>
          <w:p w14:paraId="1776DBAE" w14:textId="1517C981"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Investing internationally opens access to credit opportunities in other economies, which can be advantageous when home-country borrowing costs are high or local credit markets are underdeveloped .</w:t>
            </w:r>
          </w:p>
          <w:p w14:paraId="45D657DC"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lastRenderedPageBreak/>
              <w:t>6. Shield Against Domestic Risks</w:t>
            </w:r>
          </w:p>
          <w:p w14:paraId="4AF56EDC" w14:textId="6F546E49"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International allocations can serve as a buffer against idiosyncratic economic shocks, systemic financial crises, or political instability at home. This enhances portfolio resilience over time .</w:t>
            </w:r>
          </w:p>
          <w:p w14:paraId="44AAC2E4" w14:textId="4F617D3C"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p>
          <w:p w14:paraId="66037DEA" w14:textId="403CDA1A"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Problems &amp; Risks of International Portfolio Investment</w:t>
            </w:r>
          </w:p>
          <w:p w14:paraId="2F027916"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1. Currency Volatility Risk</w:t>
            </w:r>
          </w:p>
          <w:p w14:paraId="0CEC1D3B" w14:textId="0EBEF8F5"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While currency exposure can boost returns, exchange rate swings may also erode gains. Unexpected currency moves can turn otherwise sound investments into losses when converted into the home currency .</w:t>
            </w:r>
          </w:p>
          <w:p w14:paraId="592A2AE9"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2. Political, Economic &amp; Sovereign Risk</w:t>
            </w:r>
          </w:p>
          <w:p w14:paraId="41BD1B9D" w14:textId="0921F041"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Investors face uncertainties surrounding regulatory change, expropriation, capital controls, and geopolitical events—especially in emerging markets. Such risks can lead to abrupt asset devaluation or exit barriers .</w:t>
            </w:r>
          </w:p>
          <w:p w14:paraId="0ED93041"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3. Market Liquidity &amp; Transaction Costs</w:t>
            </w:r>
          </w:p>
          <w:p w14:paraId="3D1CD567" w14:textId="7345E484"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Many foreign markets have lower liquidity than developed ones, making large trades expensive or slow and potentially impacting execution prices. Additional burdens include FX conversion fees, withholding taxes, and sometimes double taxation .</w:t>
            </w:r>
          </w:p>
          <w:p w14:paraId="16339534"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4. Regulatory &amp; Tax Complexity</w:t>
            </w:r>
          </w:p>
          <w:p w14:paraId="53EFBBFD" w14:textId="112088FE"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Differing regulations, reporting standards, and foreign tax regimes complicate decision-making. Investors must often navigate unfamiliar legal systems, tax treaties, and disclosure requirements</w:t>
            </w:r>
            <w:r w:rsidRPr="0085504F">
              <w:rPr>
                <w:rFonts w:asciiTheme="minorHAnsi" w:hAnsiTheme="minorHAnsi" w:cstheme="minorHAnsi"/>
                <w:sz w:val="24"/>
                <w:szCs w:val="24"/>
                <w:lang w:val="en-IN"/>
              </w:rPr>
              <w:t>.</w:t>
            </w:r>
          </w:p>
          <w:p w14:paraId="2F0BB96B"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5. Information Asymmetry &amp; Home Bias</w:t>
            </w:r>
          </w:p>
          <w:p w14:paraId="6FD515E9" w14:textId="3F742AE8" w:rsidR="006663C4" w:rsidRPr="009F61D1" w:rsidRDefault="006663C4" w:rsidP="0085504F">
            <w:pPr>
              <w:pStyle w:val="TableParagraph"/>
              <w:spacing w:before="3" w:line="237" w:lineRule="exact"/>
              <w:jc w:val="both"/>
              <w:rPr>
                <w:rFonts w:asciiTheme="minorHAnsi" w:hAnsiTheme="minorHAnsi" w:cstheme="minorHAnsi"/>
                <w:sz w:val="24"/>
                <w:szCs w:val="24"/>
                <w:lang w:val="en-IN"/>
              </w:rPr>
            </w:pPr>
            <w:r w:rsidRPr="009F61D1">
              <w:rPr>
                <w:rFonts w:asciiTheme="minorHAnsi" w:hAnsiTheme="minorHAnsi" w:cstheme="minorHAnsi"/>
                <w:sz w:val="24"/>
                <w:szCs w:val="24"/>
                <w:lang w:val="en-IN"/>
              </w:rPr>
              <w:t>Lack of local market knowledge can disadvantage investors, and the “home bias” effect—a tendency to over-invest in domestic securities—persists even when it reduces risk-adjusted returns .</w:t>
            </w:r>
          </w:p>
          <w:p w14:paraId="5CB675E4" w14:textId="77777777" w:rsidR="006663C4" w:rsidRPr="009F61D1" w:rsidRDefault="006663C4" w:rsidP="0085504F">
            <w:pPr>
              <w:pStyle w:val="TableParagraph"/>
              <w:spacing w:before="3" w:line="237" w:lineRule="exact"/>
              <w:jc w:val="both"/>
              <w:rPr>
                <w:rFonts w:asciiTheme="minorHAnsi" w:hAnsiTheme="minorHAnsi" w:cstheme="minorHAnsi"/>
                <w:b/>
                <w:bCs/>
                <w:sz w:val="24"/>
                <w:szCs w:val="24"/>
                <w:lang w:val="en-IN"/>
              </w:rPr>
            </w:pPr>
            <w:r w:rsidRPr="009F61D1">
              <w:rPr>
                <w:rFonts w:asciiTheme="minorHAnsi" w:hAnsiTheme="minorHAnsi" w:cstheme="minorHAnsi"/>
                <w:b/>
                <w:bCs/>
                <w:sz w:val="24"/>
                <w:szCs w:val="24"/>
                <w:lang w:val="en-IN"/>
              </w:rPr>
              <w:t>6. Hot-Money &amp; Capital Flow Volatility</w:t>
            </w:r>
          </w:p>
          <w:p w14:paraId="47F47FBB" w14:textId="31C3C167" w:rsidR="006663C4" w:rsidRPr="0085504F" w:rsidRDefault="006663C4" w:rsidP="0085504F">
            <w:pPr>
              <w:pStyle w:val="TableParagraph"/>
              <w:spacing w:before="3" w:line="237" w:lineRule="exact"/>
              <w:jc w:val="both"/>
              <w:rPr>
                <w:rFonts w:asciiTheme="minorHAnsi" w:hAnsiTheme="minorHAnsi" w:cstheme="minorHAnsi"/>
                <w:sz w:val="24"/>
                <w:szCs w:val="24"/>
              </w:rPr>
            </w:pPr>
            <w:r w:rsidRPr="009F61D1">
              <w:rPr>
                <w:rFonts w:asciiTheme="minorHAnsi" w:hAnsiTheme="minorHAnsi" w:cstheme="minorHAnsi"/>
                <w:sz w:val="24"/>
                <w:szCs w:val="24"/>
                <w:lang w:val="en-IN"/>
              </w:rPr>
              <w:t>International portfolio flows can be highly volatile. Sudden capital surges can fuel currency overvaluation and asset bubbles; equally swift withdrawal ("hot money reversal") can trigger abrupt market corrections and destabilize economies</w:t>
            </w:r>
            <w:r w:rsidRPr="0085504F">
              <w:rPr>
                <w:rFonts w:asciiTheme="minorHAnsi" w:hAnsiTheme="minorHAnsi" w:cstheme="minorHAnsi"/>
                <w:sz w:val="24"/>
                <w:szCs w:val="24"/>
                <w:lang w:val="en-IN"/>
              </w:rPr>
              <w:t>.</w:t>
            </w:r>
          </w:p>
          <w:p w14:paraId="5BE30626" w14:textId="6C885D69" w:rsidR="006663C4" w:rsidRPr="0085504F" w:rsidRDefault="006663C4" w:rsidP="0085504F">
            <w:pPr>
              <w:pStyle w:val="TableParagraph"/>
              <w:spacing w:before="3" w:line="237" w:lineRule="exact"/>
              <w:ind w:left="30"/>
              <w:jc w:val="both"/>
              <w:rPr>
                <w:rFonts w:asciiTheme="minorHAnsi" w:hAnsiTheme="minorHAnsi" w:cstheme="minorHAnsi"/>
                <w:sz w:val="24"/>
                <w:szCs w:val="24"/>
              </w:rPr>
            </w:pPr>
          </w:p>
        </w:tc>
      </w:tr>
      <w:tr w:rsidR="006663C4" w:rsidRPr="0085504F" w14:paraId="233CB51B" w14:textId="77777777" w:rsidTr="00C72127">
        <w:trPr>
          <w:trHeight w:val="280"/>
        </w:trPr>
        <w:tc>
          <w:tcPr>
            <w:tcW w:w="709" w:type="dxa"/>
          </w:tcPr>
          <w:p w14:paraId="6E2E89B8" w14:textId="77777777" w:rsidR="006663C4" w:rsidRPr="0085504F" w:rsidRDefault="006663C4" w:rsidP="0085504F">
            <w:pPr>
              <w:pStyle w:val="TableParagraph"/>
              <w:spacing w:before="14" w:line="246"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23</w:t>
            </w:r>
          </w:p>
        </w:tc>
        <w:tc>
          <w:tcPr>
            <w:tcW w:w="10774" w:type="dxa"/>
            <w:gridSpan w:val="4"/>
          </w:tcPr>
          <w:p w14:paraId="1DD4908B" w14:textId="77777777" w:rsidR="006663C4" w:rsidRPr="0085504F" w:rsidRDefault="006663C4" w:rsidP="0085504F">
            <w:pPr>
              <w:pStyle w:val="TableParagraph"/>
              <w:spacing w:before="14" w:line="246"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Discuss the functions of International Banking.</w:t>
            </w:r>
          </w:p>
          <w:p w14:paraId="2D188627" w14:textId="77777777" w:rsidR="006663C4" w:rsidRPr="0085504F" w:rsidRDefault="006663C4" w:rsidP="0085504F">
            <w:pPr>
              <w:pStyle w:val="TableParagraph"/>
              <w:spacing w:before="14" w:line="246" w:lineRule="exact"/>
              <w:ind w:left="30"/>
              <w:jc w:val="both"/>
              <w:rPr>
                <w:rFonts w:asciiTheme="minorHAnsi" w:hAnsiTheme="minorHAnsi" w:cstheme="minorHAnsi"/>
                <w:b/>
                <w:bCs/>
                <w:sz w:val="24"/>
                <w:szCs w:val="24"/>
              </w:rPr>
            </w:pPr>
          </w:p>
          <w:p w14:paraId="2845FF43" w14:textId="77777777" w:rsidR="006663C4" w:rsidRPr="0085504F" w:rsidRDefault="006663C4" w:rsidP="0085504F">
            <w:pPr>
              <w:pStyle w:val="TableParagraph"/>
              <w:spacing w:before="14" w:line="246" w:lineRule="exact"/>
              <w:ind w:left="30"/>
              <w:jc w:val="both"/>
              <w:rPr>
                <w:rFonts w:asciiTheme="minorHAnsi" w:hAnsiTheme="minorHAnsi" w:cstheme="minorHAnsi"/>
                <w:b/>
                <w:bCs/>
                <w:sz w:val="24"/>
                <w:szCs w:val="24"/>
              </w:rPr>
            </w:pPr>
            <w:r w:rsidRPr="0085504F">
              <w:rPr>
                <w:rFonts w:asciiTheme="minorHAnsi" w:hAnsiTheme="minorHAnsi" w:cstheme="minorHAnsi"/>
                <w:b/>
                <w:bCs/>
                <w:sz w:val="24"/>
                <w:szCs w:val="24"/>
              </w:rPr>
              <w:t>ANSWER</w:t>
            </w:r>
          </w:p>
          <w:p w14:paraId="30E3C765" w14:textId="77777777" w:rsidR="006663C4" w:rsidRPr="0085504F" w:rsidRDefault="006663C4" w:rsidP="0085504F">
            <w:pPr>
              <w:pStyle w:val="TableParagraph"/>
              <w:spacing w:before="14" w:line="246" w:lineRule="exact"/>
              <w:ind w:left="30"/>
              <w:jc w:val="both"/>
              <w:rPr>
                <w:rFonts w:asciiTheme="minorHAnsi" w:hAnsiTheme="minorHAnsi" w:cstheme="minorHAnsi"/>
                <w:b/>
                <w:bCs/>
                <w:sz w:val="24"/>
                <w:szCs w:val="24"/>
              </w:rPr>
            </w:pPr>
          </w:p>
          <w:p w14:paraId="25C9D093" w14:textId="77777777" w:rsidR="006663C4" w:rsidRPr="00EE37F8" w:rsidRDefault="006663C4" w:rsidP="0085504F">
            <w:pPr>
              <w:pStyle w:val="TableParagraph"/>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1. Cross</w:t>
            </w:r>
            <w:r w:rsidRPr="00EE37F8">
              <w:rPr>
                <w:rFonts w:asciiTheme="minorHAnsi" w:hAnsiTheme="minorHAnsi" w:cstheme="minorHAnsi"/>
                <w:b/>
                <w:bCs/>
                <w:sz w:val="24"/>
                <w:szCs w:val="24"/>
                <w:lang w:val="en-IN"/>
              </w:rPr>
              <w:noBreakHyphen/>
              <w:t>Border Deposits &amp; Lending</w:t>
            </w:r>
          </w:p>
          <w:p w14:paraId="4A5358D0" w14:textId="7C24C1BC" w:rsidR="006663C4" w:rsidRPr="00EE37F8" w:rsidRDefault="006663C4" w:rsidP="0085504F">
            <w:pPr>
              <w:pStyle w:val="TableParagraph"/>
              <w:numPr>
                <w:ilvl w:val="0"/>
                <w:numId w:val="21"/>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Multi</w:t>
            </w:r>
            <w:r w:rsidRPr="00EE37F8">
              <w:rPr>
                <w:rFonts w:asciiTheme="minorHAnsi" w:hAnsiTheme="minorHAnsi" w:cstheme="minorHAnsi"/>
                <w:b/>
                <w:bCs/>
                <w:sz w:val="24"/>
                <w:szCs w:val="24"/>
                <w:lang w:val="en-IN"/>
              </w:rPr>
              <w:noBreakHyphen/>
              <w:t>Jurisdictional Deposits:</w:t>
            </w:r>
            <w:r w:rsidRPr="00EE37F8">
              <w:rPr>
                <w:rFonts w:asciiTheme="minorHAnsi" w:hAnsiTheme="minorHAnsi" w:cstheme="minorHAnsi"/>
                <w:sz w:val="24"/>
                <w:szCs w:val="24"/>
                <w:lang w:val="en-IN"/>
              </w:rPr>
              <w:t xml:space="preserve"> International banks accept deposits from corporate, institutional, and sovereign clients across different countries and currencies, ranging from Eurodollars to yen</w:t>
            </w:r>
            <w:r w:rsidRPr="00EE37F8">
              <w:rPr>
                <w:rFonts w:asciiTheme="minorHAnsi" w:hAnsiTheme="minorHAnsi" w:cstheme="minorHAnsi"/>
                <w:sz w:val="24"/>
                <w:szCs w:val="24"/>
                <w:lang w:val="en-IN"/>
              </w:rPr>
              <w:noBreakHyphen/>
              <w:t>denominated deposits .</w:t>
            </w:r>
          </w:p>
          <w:p w14:paraId="7A83135A" w14:textId="2F337646" w:rsidR="006663C4" w:rsidRPr="00EE37F8" w:rsidRDefault="006663C4" w:rsidP="0085504F">
            <w:pPr>
              <w:pStyle w:val="TableParagraph"/>
              <w:numPr>
                <w:ilvl w:val="0"/>
                <w:numId w:val="21"/>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Foreign Currency Loans:</w:t>
            </w:r>
            <w:r w:rsidRPr="00EE37F8">
              <w:rPr>
                <w:rFonts w:asciiTheme="minorHAnsi" w:hAnsiTheme="minorHAnsi" w:cstheme="minorHAnsi"/>
                <w:sz w:val="24"/>
                <w:szCs w:val="24"/>
                <w:lang w:val="en-IN"/>
              </w:rPr>
              <w:t xml:space="preserve"> They extend credit in foreign currencies to both domestic and overseas clients—including borrowing by domestic firms in USD from a foreign bank, or vice versa—covering short- and long-term maturities .</w:t>
            </w:r>
          </w:p>
          <w:p w14:paraId="118A6433" w14:textId="17799AC7" w:rsidR="006663C4" w:rsidRPr="00EE37F8" w:rsidRDefault="006663C4" w:rsidP="0085504F">
            <w:pPr>
              <w:pStyle w:val="TableParagraph"/>
              <w:numPr>
                <w:ilvl w:val="0"/>
                <w:numId w:val="21"/>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Eurocurrency Market Access:</w:t>
            </w:r>
            <w:r w:rsidRPr="00EE37F8">
              <w:rPr>
                <w:rFonts w:asciiTheme="minorHAnsi" w:hAnsiTheme="minorHAnsi" w:cstheme="minorHAnsi"/>
                <w:sz w:val="24"/>
                <w:szCs w:val="24"/>
                <w:lang w:val="en-IN"/>
              </w:rPr>
              <w:t xml:space="preserve"> Banks intermediating in the Eurocurrency or offshore markets allow lenders and borrowers to transact in currencies foreign to both parties, enhancing liquidity and flexibility .</w:t>
            </w:r>
          </w:p>
          <w:p w14:paraId="0532BFCA" w14:textId="78F2D8F1" w:rsidR="006663C4" w:rsidRPr="00EE37F8" w:rsidRDefault="006663C4" w:rsidP="0085504F">
            <w:pPr>
              <w:pStyle w:val="TableParagraph"/>
              <w:spacing w:before="14" w:line="246" w:lineRule="exact"/>
              <w:ind w:left="30"/>
              <w:jc w:val="both"/>
              <w:rPr>
                <w:rFonts w:asciiTheme="minorHAnsi" w:hAnsiTheme="minorHAnsi" w:cstheme="minorHAnsi"/>
                <w:sz w:val="24"/>
                <w:szCs w:val="24"/>
                <w:lang w:val="en-IN"/>
              </w:rPr>
            </w:pPr>
          </w:p>
          <w:p w14:paraId="06F451E6" w14:textId="0EE81824" w:rsidR="006663C4" w:rsidRPr="00EE37F8" w:rsidRDefault="006663C4" w:rsidP="0085504F">
            <w:pPr>
              <w:pStyle w:val="TableParagraph"/>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2. Foreign Exchange &amp; Derivative Risk Management</w:t>
            </w:r>
          </w:p>
          <w:p w14:paraId="65F689CB" w14:textId="284120FC" w:rsidR="006663C4" w:rsidRPr="00EE37F8" w:rsidRDefault="006663C4" w:rsidP="0085504F">
            <w:pPr>
              <w:pStyle w:val="TableParagraph"/>
              <w:numPr>
                <w:ilvl w:val="0"/>
                <w:numId w:val="22"/>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FX Trading &amp; Currency Services:</w:t>
            </w:r>
            <w:r w:rsidRPr="00EE37F8">
              <w:rPr>
                <w:rFonts w:asciiTheme="minorHAnsi" w:hAnsiTheme="minorHAnsi" w:cstheme="minorHAnsi"/>
                <w:sz w:val="24"/>
                <w:szCs w:val="24"/>
                <w:lang w:val="en-IN"/>
              </w:rPr>
              <w:t xml:space="preserve"> International banks serve as market-makers in spot, forwards, swaps, options, and futures—helping clients hedge transaction, translation, and economic currency exposure .</w:t>
            </w:r>
          </w:p>
          <w:p w14:paraId="3E111527" w14:textId="4C530705" w:rsidR="006663C4" w:rsidRPr="00EE37F8" w:rsidRDefault="006663C4" w:rsidP="0085504F">
            <w:pPr>
              <w:pStyle w:val="TableParagraph"/>
              <w:numPr>
                <w:ilvl w:val="0"/>
                <w:numId w:val="22"/>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Currency Swaps &amp; Interest-Rate Swaps:</w:t>
            </w:r>
            <w:r w:rsidRPr="00EE37F8">
              <w:rPr>
                <w:rFonts w:asciiTheme="minorHAnsi" w:hAnsiTheme="minorHAnsi" w:cstheme="minorHAnsi"/>
                <w:sz w:val="24"/>
                <w:szCs w:val="24"/>
                <w:lang w:val="en-IN"/>
              </w:rPr>
              <w:t xml:space="preserve"> These instruments enable borrowers to alter their interest exposure (e.g., convert floating rate foreign debt to fixed) and to manage mismatch between revenue and liability currency .</w:t>
            </w:r>
          </w:p>
          <w:p w14:paraId="30653BEE" w14:textId="1A6C6B09" w:rsidR="006663C4" w:rsidRPr="00EE37F8" w:rsidRDefault="006663C4" w:rsidP="0085504F">
            <w:pPr>
              <w:pStyle w:val="TableParagraph"/>
              <w:spacing w:before="14" w:line="246" w:lineRule="exact"/>
              <w:ind w:left="30"/>
              <w:jc w:val="both"/>
              <w:rPr>
                <w:rFonts w:asciiTheme="minorHAnsi" w:hAnsiTheme="minorHAnsi" w:cstheme="minorHAnsi"/>
                <w:sz w:val="24"/>
                <w:szCs w:val="24"/>
                <w:lang w:val="en-IN"/>
              </w:rPr>
            </w:pPr>
          </w:p>
          <w:p w14:paraId="36B8ED3B" w14:textId="5E5C6A71" w:rsidR="006663C4" w:rsidRPr="00EE37F8" w:rsidRDefault="006663C4" w:rsidP="0085504F">
            <w:pPr>
              <w:pStyle w:val="TableParagraph"/>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3. Trade Finance</w:t>
            </w:r>
          </w:p>
          <w:p w14:paraId="6F71CD1E" w14:textId="234E1B43" w:rsidR="006663C4" w:rsidRPr="00EE37F8" w:rsidRDefault="006663C4" w:rsidP="0085504F">
            <w:pPr>
              <w:pStyle w:val="TableParagraph"/>
              <w:numPr>
                <w:ilvl w:val="0"/>
                <w:numId w:val="23"/>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Letter of Credit (LC):</w:t>
            </w:r>
            <w:r w:rsidRPr="00EE37F8">
              <w:rPr>
                <w:rFonts w:asciiTheme="minorHAnsi" w:hAnsiTheme="minorHAnsi" w:cstheme="minorHAnsi"/>
                <w:sz w:val="24"/>
                <w:szCs w:val="24"/>
                <w:lang w:val="en-IN"/>
              </w:rPr>
              <w:t xml:space="preserve"> By guaranteeing payment upon receiving specified documents, banks remove counterparty risk in export-import trade .</w:t>
            </w:r>
          </w:p>
          <w:p w14:paraId="7BD6EC2F" w14:textId="59295FD4" w:rsidR="006663C4" w:rsidRPr="00EE37F8" w:rsidRDefault="006663C4" w:rsidP="0085504F">
            <w:pPr>
              <w:pStyle w:val="TableParagraph"/>
              <w:numPr>
                <w:ilvl w:val="0"/>
                <w:numId w:val="23"/>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Guarantees &amp; Export Credit Insurance:</w:t>
            </w:r>
            <w:r w:rsidRPr="00EE37F8">
              <w:rPr>
                <w:rFonts w:asciiTheme="minorHAnsi" w:hAnsiTheme="minorHAnsi" w:cstheme="minorHAnsi"/>
                <w:sz w:val="24"/>
                <w:szCs w:val="24"/>
                <w:lang w:val="en-IN"/>
              </w:rPr>
              <w:t xml:space="preserve"> Typical offerings include performance bonds, advance payment guarantees, and political risk-insurance packages that enable cross-border deals for less creditworthy buyers .</w:t>
            </w:r>
          </w:p>
          <w:p w14:paraId="7F2FC3AD" w14:textId="3DC567BC" w:rsidR="006663C4" w:rsidRPr="00EE37F8" w:rsidRDefault="006663C4" w:rsidP="0085504F">
            <w:pPr>
              <w:pStyle w:val="TableParagraph"/>
              <w:numPr>
                <w:ilvl w:val="0"/>
                <w:numId w:val="23"/>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Documentary Collections, Factoring &amp; Forfaiting:</w:t>
            </w:r>
            <w:r w:rsidRPr="00EE37F8">
              <w:rPr>
                <w:rFonts w:asciiTheme="minorHAnsi" w:hAnsiTheme="minorHAnsi" w:cstheme="minorHAnsi"/>
                <w:sz w:val="24"/>
                <w:szCs w:val="24"/>
                <w:lang w:val="en-IN"/>
              </w:rPr>
              <w:t xml:space="preserve"> Banks collect/export bills on behalf of exporters and may advance funds before actual payment—aiding cash flow management .</w:t>
            </w:r>
          </w:p>
          <w:p w14:paraId="6672C6BF" w14:textId="2B6442E2" w:rsidR="006663C4" w:rsidRPr="00EE37F8" w:rsidRDefault="006663C4" w:rsidP="0085504F">
            <w:pPr>
              <w:pStyle w:val="TableParagraph"/>
              <w:spacing w:before="14" w:line="246" w:lineRule="exact"/>
              <w:ind w:left="30"/>
              <w:jc w:val="both"/>
              <w:rPr>
                <w:rFonts w:asciiTheme="minorHAnsi" w:hAnsiTheme="minorHAnsi" w:cstheme="minorHAnsi"/>
                <w:sz w:val="24"/>
                <w:szCs w:val="24"/>
                <w:lang w:val="en-IN"/>
              </w:rPr>
            </w:pPr>
          </w:p>
          <w:p w14:paraId="5C3F73D0" w14:textId="4066AB46" w:rsidR="006663C4" w:rsidRPr="00EE37F8" w:rsidRDefault="006663C4" w:rsidP="0085504F">
            <w:pPr>
              <w:pStyle w:val="TableParagraph"/>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 xml:space="preserve"> 4. Payment &amp; Correspondent Banking</w:t>
            </w:r>
          </w:p>
          <w:p w14:paraId="094AD805" w14:textId="3C47D933" w:rsidR="006663C4" w:rsidRPr="00EE37F8" w:rsidRDefault="006663C4" w:rsidP="0085504F">
            <w:pPr>
              <w:pStyle w:val="TableParagraph"/>
              <w:numPr>
                <w:ilvl w:val="0"/>
                <w:numId w:val="24"/>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Nostro/Vostro Accounts and SWIFT Connectivity:</w:t>
            </w:r>
            <w:r w:rsidRPr="00EE37F8">
              <w:rPr>
                <w:rFonts w:asciiTheme="minorHAnsi" w:hAnsiTheme="minorHAnsi" w:cstheme="minorHAnsi"/>
                <w:sz w:val="24"/>
                <w:szCs w:val="24"/>
                <w:lang w:val="en-IN"/>
              </w:rPr>
              <w:t xml:space="preserve"> Correspondent relationships allow domestic banks </w:t>
            </w:r>
            <w:r w:rsidRPr="00EE37F8">
              <w:rPr>
                <w:rFonts w:asciiTheme="minorHAnsi" w:hAnsiTheme="minorHAnsi" w:cstheme="minorHAnsi"/>
                <w:sz w:val="24"/>
                <w:szCs w:val="24"/>
                <w:lang w:val="en-IN"/>
              </w:rPr>
              <w:lastRenderedPageBreak/>
              <w:t>to execute overseas payments by holding nostro accounts with foreign banks and relaying instructions via the SWIFT network.</w:t>
            </w:r>
          </w:p>
          <w:p w14:paraId="50B01578" w14:textId="3330F162" w:rsidR="006663C4" w:rsidRPr="0085504F" w:rsidRDefault="006663C4" w:rsidP="0085504F">
            <w:pPr>
              <w:pStyle w:val="TableParagraph"/>
              <w:numPr>
                <w:ilvl w:val="0"/>
                <w:numId w:val="29"/>
              </w:numPr>
              <w:spacing w:before="14" w:line="246" w:lineRule="exact"/>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Remittance Services:</w:t>
            </w:r>
            <w:r w:rsidRPr="00EE37F8">
              <w:rPr>
                <w:rFonts w:asciiTheme="minorHAnsi" w:hAnsiTheme="minorHAnsi" w:cstheme="minorHAnsi"/>
                <w:sz w:val="24"/>
                <w:szCs w:val="24"/>
                <w:lang w:val="en-IN"/>
              </w:rPr>
              <w:t xml:space="preserve"> Banks facilitate both inward and outward transfers—including payroll, dividend, and P2P payments—settled through international correspondent infrastructur</w:t>
            </w:r>
            <w:r w:rsidRPr="0085504F">
              <w:rPr>
                <w:rFonts w:asciiTheme="minorHAnsi" w:hAnsiTheme="minorHAnsi" w:cstheme="minorHAnsi"/>
                <w:sz w:val="24"/>
                <w:szCs w:val="24"/>
                <w:lang w:val="en-IN"/>
              </w:rPr>
              <w:t>e.</w:t>
            </w:r>
          </w:p>
          <w:p w14:paraId="406D410A" w14:textId="4F88DDC1" w:rsidR="006663C4" w:rsidRPr="00EE37F8" w:rsidRDefault="006663C4" w:rsidP="0085504F">
            <w:pPr>
              <w:pStyle w:val="TableParagraph"/>
              <w:numPr>
                <w:ilvl w:val="0"/>
                <w:numId w:val="24"/>
              </w:numPr>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5. Project &amp; Syndicated Finance / Capital Markets</w:t>
            </w:r>
          </w:p>
          <w:p w14:paraId="3A6505FC" w14:textId="52434793" w:rsidR="006663C4" w:rsidRPr="00EE37F8" w:rsidRDefault="006663C4" w:rsidP="0085504F">
            <w:pPr>
              <w:pStyle w:val="TableParagraph"/>
              <w:numPr>
                <w:ilvl w:val="0"/>
                <w:numId w:val="25"/>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Syndicated Loans &amp; Sovereign Finance:</w:t>
            </w:r>
            <w:r w:rsidRPr="00EE37F8">
              <w:rPr>
                <w:rFonts w:asciiTheme="minorHAnsi" w:hAnsiTheme="minorHAnsi" w:cstheme="minorHAnsi"/>
                <w:sz w:val="24"/>
                <w:szCs w:val="24"/>
                <w:lang w:val="en-IN"/>
              </w:rPr>
              <w:t xml:space="preserve"> International banks often act as arrangers or lead banks in large syndicated loans extended to corporations and governments .</w:t>
            </w:r>
          </w:p>
          <w:p w14:paraId="50A356DC" w14:textId="6C9604CE" w:rsidR="006663C4" w:rsidRPr="00EE37F8" w:rsidRDefault="006663C4" w:rsidP="0085504F">
            <w:pPr>
              <w:pStyle w:val="TableParagraph"/>
              <w:numPr>
                <w:ilvl w:val="0"/>
                <w:numId w:val="25"/>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Underwriting &amp; Eurobond Issuance:</w:t>
            </w:r>
            <w:r w:rsidRPr="00EE37F8">
              <w:rPr>
                <w:rFonts w:asciiTheme="minorHAnsi" w:hAnsiTheme="minorHAnsi" w:cstheme="minorHAnsi"/>
                <w:sz w:val="24"/>
                <w:szCs w:val="24"/>
                <w:lang w:val="en-IN"/>
              </w:rPr>
              <w:t xml:space="preserve"> They underwrite and place debt in international capital markets, such as Eurobonds or overseas commercial paper, for corporates seeking foreign investors and funds.</w:t>
            </w:r>
          </w:p>
          <w:p w14:paraId="2548063F" w14:textId="05F93266" w:rsidR="006663C4" w:rsidRPr="00EE37F8" w:rsidRDefault="006663C4" w:rsidP="0085504F">
            <w:pPr>
              <w:pStyle w:val="TableParagraph"/>
              <w:spacing w:before="14" w:line="246" w:lineRule="exact"/>
              <w:ind w:left="30"/>
              <w:jc w:val="both"/>
              <w:rPr>
                <w:rFonts w:asciiTheme="minorHAnsi" w:hAnsiTheme="minorHAnsi" w:cstheme="minorHAnsi"/>
                <w:sz w:val="24"/>
                <w:szCs w:val="24"/>
                <w:lang w:val="en-IN"/>
              </w:rPr>
            </w:pPr>
          </w:p>
          <w:p w14:paraId="57246DEF" w14:textId="11146AF1" w:rsidR="006663C4" w:rsidRPr="00EE37F8" w:rsidRDefault="006663C4" w:rsidP="0085504F">
            <w:pPr>
              <w:pStyle w:val="TableParagraph"/>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6. Advisory &amp; Cross</w:t>
            </w:r>
            <w:r w:rsidRPr="00EE37F8">
              <w:rPr>
                <w:rFonts w:asciiTheme="minorHAnsi" w:hAnsiTheme="minorHAnsi" w:cstheme="minorHAnsi"/>
                <w:b/>
                <w:bCs/>
                <w:sz w:val="24"/>
                <w:szCs w:val="24"/>
                <w:lang w:val="en-IN"/>
              </w:rPr>
              <w:noBreakHyphen/>
              <w:t>Border Corporate Services</w:t>
            </w:r>
          </w:p>
          <w:p w14:paraId="2B9A5BDE" w14:textId="3196EC6F" w:rsidR="006663C4" w:rsidRPr="00EE37F8" w:rsidRDefault="006663C4" w:rsidP="0085504F">
            <w:pPr>
              <w:pStyle w:val="TableParagraph"/>
              <w:numPr>
                <w:ilvl w:val="0"/>
                <w:numId w:val="26"/>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M&amp;A &amp; Capital Structuring:</w:t>
            </w:r>
            <w:r w:rsidRPr="00EE37F8">
              <w:rPr>
                <w:rFonts w:asciiTheme="minorHAnsi" w:hAnsiTheme="minorHAnsi" w:cstheme="minorHAnsi"/>
                <w:sz w:val="24"/>
                <w:szCs w:val="24"/>
                <w:lang w:val="en-IN"/>
              </w:rPr>
              <w:t xml:space="preserve"> Banks guide multinationals through cross-border mergers, acquisitions, divestments, and syndicated debt issuance, tailoring deal structures across legal, regulatory, and FX environments .</w:t>
            </w:r>
          </w:p>
          <w:p w14:paraId="5BC318A8" w14:textId="5AD2189D" w:rsidR="006663C4" w:rsidRPr="00EE37F8" w:rsidRDefault="006663C4" w:rsidP="0085504F">
            <w:pPr>
              <w:pStyle w:val="TableParagraph"/>
              <w:numPr>
                <w:ilvl w:val="0"/>
                <w:numId w:val="26"/>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International Tax and Treasury Advisory:</w:t>
            </w:r>
            <w:r w:rsidRPr="00EE37F8">
              <w:rPr>
                <w:rFonts w:asciiTheme="minorHAnsi" w:hAnsiTheme="minorHAnsi" w:cstheme="minorHAnsi"/>
                <w:sz w:val="24"/>
                <w:szCs w:val="24"/>
                <w:lang w:val="en-IN"/>
              </w:rPr>
              <w:t xml:space="preserve"> They assist in designing tax-efficient global treasury structures, currency optimisation, and custodian/access strategy across multiple jurisdictions .</w:t>
            </w:r>
          </w:p>
          <w:p w14:paraId="6695CA08" w14:textId="2B5AF0BC" w:rsidR="006663C4" w:rsidRPr="00EE37F8" w:rsidRDefault="006663C4" w:rsidP="0085504F">
            <w:pPr>
              <w:pStyle w:val="TableParagraph"/>
              <w:spacing w:before="14" w:line="246" w:lineRule="exact"/>
              <w:ind w:left="30"/>
              <w:jc w:val="both"/>
              <w:rPr>
                <w:rFonts w:asciiTheme="minorHAnsi" w:hAnsiTheme="minorHAnsi" w:cstheme="minorHAnsi"/>
                <w:sz w:val="24"/>
                <w:szCs w:val="24"/>
                <w:lang w:val="en-IN"/>
              </w:rPr>
            </w:pPr>
          </w:p>
          <w:p w14:paraId="1B748F6B" w14:textId="57576801" w:rsidR="006663C4" w:rsidRPr="00EE37F8" w:rsidRDefault="006663C4" w:rsidP="0085504F">
            <w:pPr>
              <w:pStyle w:val="TableParagraph"/>
              <w:spacing w:before="14" w:line="246" w:lineRule="exact"/>
              <w:ind w:left="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 xml:space="preserve"> 7. Multicurrency Treasury &amp; Liquidity Management</w:t>
            </w:r>
          </w:p>
          <w:p w14:paraId="61AEAEAC" w14:textId="33FAF19A" w:rsidR="006663C4" w:rsidRPr="00EE37F8" w:rsidRDefault="006663C4" w:rsidP="0085504F">
            <w:pPr>
              <w:pStyle w:val="TableParagraph"/>
              <w:numPr>
                <w:ilvl w:val="0"/>
                <w:numId w:val="27"/>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Cash-Pooling &amp; Netting Solutions:</w:t>
            </w:r>
            <w:r w:rsidRPr="00EE37F8">
              <w:rPr>
                <w:rFonts w:asciiTheme="minorHAnsi" w:hAnsiTheme="minorHAnsi" w:cstheme="minorHAnsi"/>
                <w:sz w:val="24"/>
                <w:szCs w:val="24"/>
                <w:lang w:val="en-IN"/>
              </w:rPr>
              <w:t xml:space="preserve"> These services help global treasurers centralise liquidity, net inter</w:t>
            </w:r>
            <w:r w:rsidRPr="00EE37F8">
              <w:rPr>
                <w:rFonts w:asciiTheme="minorHAnsi" w:hAnsiTheme="minorHAnsi" w:cstheme="minorHAnsi"/>
                <w:sz w:val="24"/>
                <w:szCs w:val="24"/>
                <w:lang w:val="en-IN"/>
              </w:rPr>
              <w:noBreakHyphen/>
              <w:t>subsidiary positions, and execute FX conversions and internal commodity hedging—minimising friction and optimising cost .</w:t>
            </w:r>
          </w:p>
          <w:p w14:paraId="056FDC2C" w14:textId="3D13601C" w:rsidR="006663C4" w:rsidRPr="00EE37F8" w:rsidRDefault="006663C4" w:rsidP="0085504F">
            <w:pPr>
              <w:pStyle w:val="TableParagraph"/>
              <w:numPr>
                <w:ilvl w:val="0"/>
                <w:numId w:val="27"/>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Liquidity Products &amp; Reporting:</w:t>
            </w:r>
            <w:r w:rsidRPr="00EE37F8">
              <w:rPr>
                <w:rFonts w:asciiTheme="minorHAnsi" w:hAnsiTheme="minorHAnsi" w:cstheme="minorHAnsi"/>
                <w:sz w:val="24"/>
                <w:szCs w:val="24"/>
                <w:lang w:val="en-IN"/>
              </w:rPr>
              <w:t xml:space="preserve"> Banks offer dashboards and transaction analytics of global receivables/payables, supporting CFO decisions and regulatory compliance .</w:t>
            </w:r>
          </w:p>
          <w:p w14:paraId="2F5E35BD" w14:textId="67D4B4D2" w:rsidR="006663C4" w:rsidRPr="00EE37F8" w:rsidRDefault="006663C4" w:rsidP="0085504F">
            <w:pPr>
              <w:pStyle w:val="TableParagraph"/>
              <w:spacing w:before="14" w:line="246" w:lineRule="exact"/>
              <w:ind w:left="30"/>
              <w:jc w:val="both"/>
              <w:rPr>
                <w:rFonts w:asciiTheme="minorHAnsi" w:hAnsiTheme="minorHAnsi" w:cstheme="minorHAnsi"/>
                <w:sz w:val="24"/>
                <w:szCs w:val="24"/>
                <w:lang w:val="en-IN"/>
              </w:rPr>
            </w:pPr>
          </w:p>
          <w:p w14:paraId="4C405E83" w14:textId="13EDB9C2" w:rsidR="006663C4" w:rsidRPr="00EE37F8" w:rsidRDefault="006663C4" w:rsidP="0085504F">
            <w:pPr>
              <w:pStyle w:val="TableParagraph"/>
              <w:spacing w:before="14" w:line="246" w:lineRule="exact"/>
              <w:ind w:left="30"/>
              <w:jc w:val="both"/>
              <w:rPr>
                <w:rFonts w:asciiTheme="minorHAnsi" w:hAnsiTheme="minorHAnsi" w:cstheme="minorHAnsi"/>
                <w:b/>
                <w:bCs/>
                <w:sz w:val="24"/>
                <w:szCs w:val="24"/>
                <w:lang w:val="en-IN"/>
              </w:rPr>
            </w:pPr>
            <w:r w:rsidRPr="00EE37F8">
              <w:rPr>
                <w:rFonts w:asciiTheme="minorHAnsi" w:hAnsiTheme="minorHAnsi" w:cstheme="minorHAnsi"/>
                <w:b/>
                <w:bCs/>
                <w:sz w:val="24"/>
                <w:szCs w:val="24"/>
                <w:lang w:val="en-IN"/>
              </w:rPr>
              <w:t>8. Risk Monitoring &amp; Compliance</w:t>
            </w:r>
          </w:p>
          <w:p w14:paraId="30DF088A" w14:textId="7757749D" w:rsidR="006663C4" w:rsidRPr="0085504F" w:rsidRDefault="006663C4" w:rsidP="0085504F">
            <w:pPr>
              <w:pStyle w:val="TableParagraph"/>
              <w:numPr>
                <w:ilvl w:val="0"/>
                <w:numId w:val="28"/>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Credit, Operational &amp; Financial Crime Oversight:</w:t>
            </w:r>
            <w:r w:rsidRPr="00EE37F8">
              <w:rPr>
                <w:rFonts w:asciiTheme="minorHAnsi" w:hAnsiTheme="minorHAnsi" w:cstheme="minorHAnsi"/>
                <w:sz w:val="24"/>
                <w:szCs w:val="24"/>
                <w:lang w:val="en-IN"/>
              </w:rPr>
              <w:t xml:space="preserve"> Given cross-border exposures, banks enforce KYC/AML policies, monitor correspondent chain due diligence, and manage country-concentration risk in line with international prudential standards .</w:t>
            </w:r>
          </w:p>
          <w:p w14:paraId="50BF4C3E" w14:textId="65CE27F0" w:rsidR="006663C4" w:rsidRPr="00EE37F8" w:rsidRDefault="006663C4" w:rsidP="0085504F">
            <w:pPr>
              <w:pStyle w:val="TableParagraph"/>
              <w:numPr>
                <w:ilvl w:val="0"/>
                <w:numId w:val="28"/>
              </w:numPr>
              <w:spacing w:before="14" w:line="246" w:lineRule="exact"/>
              <w:jc w:val="both"/>
              <w:rPr>
                <w:rFonts w:asciiTheme="minorHAnsi" w:hAnsiTheme="minorHAnsi" w:cstheme="minorHAnsi"/>
                <w:sz w:val="24"/>
                <w:szCs w:val="24"/>
                <w:lang w:val="en-IN"/>
              </w:rPr>
            </w:pPr>
            <w:r w:rsidRPr="00EE37F8">
              <w:rPr>
                <w:rFonts w:asciiTheme="minorHAnsi" w:hAnsiTheme="minorHAnsi" w:cstheme="minorHAnsi"/>
                <w:b/>
                <w:bCs/>
                <w:sz w:val="24"/>
                <w:szCs w:val="24"/>
                <w:lang w:val="en-IN"/>
              </w:rPr>
              <w:t>Capital &amp; Liquidity Risk Alignment:</w:t>
            </w:r>
            <w:r w:rsidRPr="00EE37F8">
              <w:rPr>
                <w:rFonts w:asciiTheme="minorHAnsi" w:hAnsiTheme="minorHAnsi" w:cstheme="minorHAnsi"/>
                <w:sz w:val="24"/>
                <w:szCs w:val="24"/>
                <w:lang w:val="en-IN"/>
              </w:rPr>
              <w:t xml:space="preserve"> When operating under multiple regulators, international banks coordinate capital buffers (Basel III CET1, LCR, NSFR) and establish backstop facilities (including foreign exchange swap lines)</w:t>
            </w:r>
          </w:p>
          <w:p w14:paraId="528714FB" w14:textId="76685711" w:rsidR="006663C4" w:rsidRPr="0085504F" w:rsidRDefault="006663C4" w:rsidP="0085504F">
            <w:pPr>
              <w:pStyle w:val="TableParagraph"/>
              <w:spacing w:before="14" w:line="246" w:lineRule="exact"/>
              <w:ind w:left="30"/>
              <w:jc w:val="both"/>
              <w:rPr>
                <w:rFonts w:asciiTheme="minorHAnsi" w:hAnsiTheme="minorHAnsi" w:cstheme="minorHAnsi"/>
                <w:sz w:val="24"/>
                <w:szCs w:val="24"/>
              </w:rPr>
            </w:pPr>
          </w:p>
        </w:tc>
      </w:tr>
      <w:tr w:rsidR="006663C4" w:rsidRPr="0085504F" w14:paraId="604BE9ED" w14:textId="77777777" w:rsidTr="00C72127">
        <w:trPr>
          <w:trHeight w:val="280"/>
        </w:trPr>
        <w:tc>
          <w:tcPr>
            <w:tcW w:w="709" w:type="dxa"/>
          </w:tcPr>
          <w:p w14:paraId="6AFC9111" w14:textId="77777777" w:rsidR="006663C4" w:rsidRPr="0085504F" w:rsidRDefault="006663C4" w:rsidP="0085504F">
            <w:pPr>
              <w:pStyle w:val="TableParagraph"/>
              <w:spacing w:before="5" w:line="255"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24</w:t>
            </w:r>
          </w:p>
        </w:tc>
        <w:tc>
          <w:tcPr>
            <w:tcW w:w="10774" w:type="dxa"/>
            <w:gridSpan w:val="4"/>
          </w:tcPr>
          <w:p w14:paraId="29559FAD" w14:textId="2D27BEF7" w:rsidR="006663C4" w:rsidRPr="00834472" w:rsidRDefault="006663C4" w:rsidP="0085504F">
            <w:pPr>
              <w:pStyle w:val="TableParagraph"/>
              <w:spacing w:before="5" w:line="255" w:lineRule="exact"/>
              <w:ind w:left="30"/>
              <w:jc w:val="both"/>
              <w:rPr>
                <w:rFonts w:asciiTheme="minorHAnsi" w:hAnsiTheme="minorHAnsi" w:cstheme="minorHAnsi"/>
                <w:b/>
                <w:bCs/>
                <w:sz w:val="24"/>
                <w:szCs w:val="24"/>
              </w:rPr>
            </w:pPr>
            <w:r w:rsidRPr="00834472">
              <w:rPr>
                <w:rFonts w:asciiTheme="minorHAnsi" w:hAnsiTheme="minorHAnsi" w:cstheme="minorHAnsi"/>
                <w:b/>
                <w:bCs/>
                <w:sz w:val="24"/>
                <w:szCs w:val="24"/>
              </w:rPr>
              <w:t>Critically evaluate both macro-level and firm-level factors that contribute to sovereign debt crises</w:t>
            </w:r>
            <w:r w:rsidR="00834472">
              <w:rPr>
                <w:rFonts w:asciiTheme="minorHAnsi" w:hAnsiTheme="minorHAnsi" w:cstheme="minorHAnsi"/>
                <w:b/>
                <w:bCs/>
                <w:sz w:val="24"/>
                <w:szCs w:val="24"/>
              </w:rPr>
              <w:t xml:space="preserve"> </w:t>
            </w:r>
            <w:r w:rsidRPr="00834472">
              <w:rPr>
                <w:rFonts w:asciiTheme="minorHAnsi" w:hAnsiTheme="minorHAnsi" w:cstheme="minorHAnsi"/>
                <w:b/>
                <w:bCs/>
                <w:sz w:val="24"/>
                <w:szCs w:val="24"/>
              </w:rPr>
              <w:t>and discuss how corporate treasury functions can incorporate lessons from these crises into their strategy for managing short-term funding risk</w:t>
            </w:r>
            <w:r w:rsidRPr="00834472">
              <w:rPr>
                <w:rFonts w:asciiTheme="minorHAnsi" w:hAnsiTheme="minorHAnsi" w:cstheme="minorHAnsi"/>
                <w:b/>
                <w:bCs/>
                <w:sz w:val="24"/>
                <w:szCs w:val="24"/>
              </w:rPr>
              <w:t>.</w:t>
            </w:r>
          </w:p>
          <w:p w14:paraId="04D0D288" w14:textId="77777777" w:rsidR="006663C4" w:rsidRPr="00834472" w:rsidRDefault="006663C4" w:rsidP="0085504F">
            <w:pPr>
              <w:pStyle w:val="TableParagraph"/>
              <w:spacing w:before="5" w:line="255" w:lineRule="exact"/>
              <w:ind w:left="30"/>
              <w:jc w:val="both"/>
              <w:rPr>
                <w:rFonts w:asciiTheme="minorHAnsi" w:hAnsiTheme="minorHAnsi" w:cstheme="minorHAnsi"/>
                <w:b/>
                <w:bCs/>
                <w:sz w:val="24"/>
                <w:szCs w:val="24"/>
              </w:rPr>
            </w:pPr>
          </w:p>
          <w:p w14:paraId="6BE2F49D" w14:textId="77777777" w:rsidR="006663C4" w:rsidRPr="00834472" w:rsidRDefault="006663C4" w:rsidP="0085504F">
            <w:pPr>
              <w:pStyle w:val="TableParagraph"/>
              <w:spacing w:before="5" w:line="255" w:lineRule="exact"/>
              <w:ind w:left="30"/>
              <w:jc w:val="both"/>
              <w:rPr>
                <w:rFonts w:asciiTheme="minorHAnsi" w:hAnsiTheme="minorHAnsi" w:cstheme="minorHAnsi"/>
                <w:b/>
                <w:bCs/>
                <w:sz w:val="24"/>
                <w:szCs w:val="24"/>
              </w:rPr>
            </w:pPr>
            <w:r w:rsidRPr="00834472">
              <w:rPr>
                <w:rFonts w:asciiTheme="minorHAnsi" w:hAnsiTheme="minorHAnsi" w:cstheme="minorHAnsi"/>
                <w:b/>
                <w:bCs/>
                <w:sz w:val="24"/>
                <w:szCs w:val="24"/>
              </w:rPr>
              <w:t>ANSWER</w:t>
            </w:r>
          </w:p>
          <w:p w14:paraId="02A4C7CF" w14:textId="77777777" w:rsidR="006663C4" w:rsidRPr="0085504F" w:rsidRDefault="006663C4" w:rsidP="0085504F">
            <w:pPr>
              <w:pStyle w:val="TableParagraph"/>
              <w:spacing w:before="5" w:line="255" w:lineRule="exact"/>
              <w:ind w:left="30"/>
              <w:jc w:val="both"/>
              <w:rPr>
                <w:rFonts w:asciiTheme="minorHAnsi" w:hAnsiTheme="minorHAnsi" w:cstheme="minorHAnsi"/>
                <w:sz w:val="24"/>
                <w:szCs w:val="24"/>
              </w:rPr>
            </w:pPr>
          </w:p>
          <w:p w14:paraId="33A698B0" w14:textId="77777777" w:rsidR="006663C4" w:rsidRPr="001273F6" w:rsidRDefault="006663C4" w:rsidP="0085504F">
            <w:pPr>
              <w:pStyle w:val="TableParagraph"/>
              <w:spacing w:before="5" w:line="255" w:lineRule="exact"/>
              <w:ind w:left="30"/>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Macro-Level Drivers of Sovereign Debt Crises</w:t>
            </w:r>
          </w:p>
          <w:p w14:paraId="193C67AA" w14:textId="7FC1518E" w:rsidR="006663C4" w:rsidRPr="001273F6" w:rsidRDefault="006663C4" w:rsidP="0085504F">
            <w:pPr>
              <w:pStyle w:val="TableParagraph"/>
              <w:numPr>
                <w:ilvl w:val="0"/>
                <w:numId w:val="30"/>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Fiscal mismanagement</w:t>
            </w:r>
            <w:r w:rsidRPr="001273F6">
              <w:rPr>
                <w:rFonts w:asciiTheme="minorHAnsi" w:hAnsiTheme="minorHAnsi" w:cstheme="minorHAnsi"/>
                <w:sz w:val="24"/>
                <w:szCs w:val="24"/>
                <w:lang w:val="en-IN"/>
              </w:rPr>
              <w:t xml:space="preserve"> with persistent deficits fuels public debt beyond sustainable levels. High debt-to-GDP ratios force reliance on new debt to service existing liabilities, raising rollover risk and borrowing cost when lenders demand higher yields</w:t>
            </w:r>
            <w:r w:rsidRPr="0085504F">
              <w:rPr>
                <w:rFonts w:asciiTheme="minorHAnsi" w:hAnsiTheme="minorHAnsi" w:cstheme="minorHAnsi"/>
                <w:sz w:val="24"/>
                <w:szCs w:val="24"/>
                <w:lang w:val="en-IN"/>
              </w:rPr>
              <w:t>.</w:t>
            </w:r>
          </w:p>
          <w:p w14:paraId="3D61A26D" w14:textId="3039B06C" w:rsidR="006663C4" w:rsidRPr="001273F6" w:rsidRDefault="006663C4" w:rsidP="0085504F">
            <w:pPr>
              <w:pStyle w:val="TableParagraph"/>
              <w:numPr>
                <w:ilvl w:val="0"/>
                <w:numId w:val="30"/>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Foreign-currency-denominated debt</w:t>
            </w:r>
            <w:r w:rsidRPr="001273F6">
              <w:rPr>
                <w:rFonts w:asciiTheme="minorHAnsi" w:hAnsiTheme="minorHAnsi" w:cstheme="minorHAnsi"/>
                <w:sz w:val="24"/>
                <w:szCs w:val="24"/>
                <w:lang w:val="en-IN"/>
              </w:rPr>
              <w:t xml:space="preserve"> exposes countries to exchange-rate risk. A currency devaluation inflates foreign debt burden instantly—common in emerging markets where local currency borrowing is constrained</w:t>
            </w:r>
            <w:r w:rsidRPr="0085504F">
              <w:rPr>
                <w:rFonts w:asciiTheme="minorHAnsi" w:hAnsiTheme="minorHAnsi" w:cstheme="minorHAnsi"/>
                <w:sz w:val="24"/>
                <w:szCs w:val="24"/>
                <w:lang w:val="en-IN"/>
              </w:rPr>
              <w:t>.</w:t>
            </w:r>
          </w:p>
          <w:p w14:paraId="65A0F5E1" w14:textId="77777777" w:rsidR="006663C4" w:rsidRPr="001273F6" w:rsidRDefault="006663C4" w:rsidP="0085504F">
            <w:pPr>
              <w:pStyle w:val="TableParagraph"/>
              <w:spacing w:before="5" w:line="255" w:lineRule="exact"/>
              <w:ind w:left="30"/>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b) External Shocks &amp; Market Sentiment</w:t>
            </w:r>
          </w:p>
          <w:p w14:paraId="6B05A11C" w14:textId="77777777" w:rsidR="006663C4" w:rsidRPr="001273F6" w:rsidRDefault="006663C4" w:rsidP="0085504F">
            <w:pPr>
              <w:pStyle w:val="TableParagraph"/>
              <w:numPr>
                <w:ilvl w:val="0"/>
                <w:numId w:val="31"/>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sz w:val="24"/>
                <w:szCs w:val="24"/>
                <w:lang w:val="en-IN"/>
              </w:rPr>
              <w:t xml:space="preserve">Sudden </w:t>
            </w:r>
            <w:r w:rsidRPr="001273F6">
              <w:rPr>
                <w:rFonts w:asciiTheme="minorHAnsi" w:hAnsiTheme="minorHAnsi" w:cstheme="minorHAnsi"/>
                <w:b/>
                <w:bCs/>
                <w:sz w:val="24"/>
                <w:szCs w:val="24"/>
                <w:lang w:val="en-IN"/>
              </w:rPr>
              <w:t>commodity price collapses</w:t>
            </w:r>
            <w:r w:rsidRPr="001273F6">
              <w:rPr>
                <w:rFonts w:asciiTheme="minorHAnsi" w:hAnsiTheme="minorHAnsi" w:cstheme="minorHAnsi"/>
                <w:sz w:val="24"/>
                <w:szCs w:val="24"/>
                <w:lang w:val="en-IN"/>
              </w:rPr>
              <w:t xml:space="preserve">, </w:t>
            </w:r>
            <w:r w:rsidRPr="001273F6">
              <w:rPr>
                <w:rFonts w:asciiTheme="minorHAnsi" w:hAnsiTheme="minorHAnsi" w:cstheme="minorHAnsi"/>
                <w:b/>
                <w:bCs/>
                <w:sz w:val="24"/>
                <w:szCs w:val="24"/>
                <w:lang w:val="en-IN"/>
              </w:rPr>
              <w:t>global credit crunches</w:t>
            </w:r>
            <w:r w:rsidRPr="001273F6">
              <w:rPr>
                <w:rFonts w:asciiTheme="minorHAnsi" w:hAnsiTheme="minorHAnsi" w:cstheme="minorHAnsi"/>
                <w:sz w:val="24"/>
                <w:szCs w:val="24"/>
                <w:lang w:val="en-IN"/>
              </w:rPr>
              <w:t xml:space="preserve">, or </w:t>
            </w:r>
            <w:r w:rsidRPr="001273F6">
              <w:rPr>
                <w:rFonts w:asciiTheme="minorHAnsi" w:hAnsiTheme="minorHAnsi" w:cstheme="minorHAnsi"/>
                <w:b/>
                <w:bCs/>
                <w:sz w:val="24"/>
                <w:szCs w:val="24"/>
                <w:lang w:val="en-IN"/>
              </w:rPr>
              <w:t>speculative capital flight</w:t>
            </w:r>
            <w:r w:rsidRPr="001273F6">
              <w:rPr>
                <w:rFonts w:asciiTheme="minorHAnsi" w:hAnsiTheme="minorHAnsi" w:cstheme="minorHAnsi"/>
                <w:sz w:val="24"/>
                <w:szCs w:val="24"/>
                <w:lang w:val="en-IN"/>
              </w:rPr>
              <w:t xml:space="preserve"> can erode a country’s ability to meet obligations quickly, even if its fundamentals were acceptable before the shock.</w:t>
            </w:r>
          </w:p>
          <w:p w14:paraId="5202B059" w14:textId="77777777" w:rsidR="006663C4" w:rsidRPr="001273F6" w:rsidRDefault="006663C4" w:rsidP="0085504F">
            <w:pPr>
              <w:pStyle w:val="TableParagraph"/>
              <w:spacing w:before="5" w:line="255" w:lineRule="exact"/>
              <w:ind w:left="30"/>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c) Corporate Treasury Lessons</w:t>
            </w:r>
          </w:p>
          <w:p w14:paraId="4C3425DD" w14:textId="77777777" w:rsidR="006663C4" w:rsidRPr="001273F6" w:rsidRDefault="006663C4" w:rsidP="0085504F">
            <w:pPr>
              <w:pStyle w:val="TableParagraph"/>
              <w:numPr>
                <w:ilvl w:val="0"/>
                <w:numId w:val="32"/>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Diversify Funding Tenors</w:t>
            </w:r>
            <w:r w:rsidRPr="001273F6">
              <w:rPr>
                <w:rFonts w:asciiTheme="minorHAnsi" w:hAnsiTheme="minorHAnsi" w:cstheme="minorHAnsi"/>
                <w:sz w:val="24"/>
                <w:szCs w:val="24"/>
                <w:lang w:val="en-IN"/>
              </w:rPr>
              <w:t>: Like sovereigns that over-focus on short-term debt become rollover vulnerable, corporates must maintain a mix of short- and intermediate-term funding. Avoid concentration at a single maturity date.</w:t>
            </w:r>
          </w:p>
          <w:p w14:paraId="079D7FD5" w14:textId="77777777" w:rsidR="006663C4" w:rsidRPr="001273F6" w:rsidRDefault="006663C4" w:rsidP="0085504F">
            <w:pPr>
              <w:pStyle w:val="TableParagraph"/>
              <w:numPr>
                <w:ilvl w:val="0"/>
                <w:numId w:val="32"/>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Currency Matching</w:t>
            </w:r>
            <w:r w:rsidRPr="001273F6">
              <w:rPr>
                <w:rFonts w:asciiTheme="minorHAnsi" w:hAnsiTheme="minorHAnsi" w:cstheme="minorHAnsi"/>
                <w:sz w:val="24"/>
                <w:szCs w:val="24"/>
                <w:lang w:val="en-IN"/>
              </w:rPr>
              <w:t>: Firms borrowing in foreign currency should match natural revenue streams in the same currency to limit translation risk. This mirrors sovereign risk arising from FX mismatches.</w:t>
            </w:r>
          </w:p>
          <w:p w14:paraId="403DBB1D" w14:textId="77777777" w:rsidR="006663C4" w:rsidRPr="001273F6" w:rsidRDefault="006663C4" w:rsidP="0085504F">
            <w:pPr>
              <w:pStyle w:val="TableParagraph"/>
              <w:numPr>
                <w:ilvl w:val="0"/>
                <w:numId w:val="32"/>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Avoid Over-Reliance on T-bill/CP "roll-over" programmes</w:t>
            </w:r>
            <w:r w:rsidRPr="001273F6">
              <w:rPr>
                <w:rFonts w:asciiTheme="minorHAnsi" w:hAnsiTheme="minorHAnsi" w:cstheme="minorHAnsi"/>
                <w:sz w:val="24"/>
                <w:szCs w:val="24"/>
                <w:lang w:val="en-IN"/>
              </w:rPr>
              <w:t>: Extensive use of CP may create maturity cliffs. Corporates should balance CP with committed credit lines or revolving facilities that can be drawn when markets tighten.</w:t>
            </w:r>
          </w:p>
          <w:p w14:paraId="1B400BDF" w14:textId="77777777" w:rsidR="006663C4" w:rsidRPr="001273F6" w:rsidRDefault="006663C4" w:rsidP="0085504F">
            <w:pPr>
              <w:pStyle w:val="TableParagraph"/>
              <w:numPr>
                <w:ilvl w:val="0"/>
                <w:numId w:val="32"/>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lastRenderedPageBreak/>
              <w:t>Maintain Liquidity Reserves</w:t>
            </w:r>
            <w:r w:rsidRPr="001273F6">
              <w:rPr>
                <w:rFonts w:asciiTheme="minorHAnsi" w:hAnsiTheme="minorHAnsi" w:cstheme="minorHAnsi"/>
                <w:sz w:val="24"/>
                <w:szCs w:val="24"/>
                <w:lang w:val="en-IN"/>
              </w:rPr>
              <w:t xml:space="preserve">: Sovereigns often maintain foreign reserve buffers—corporates should keep </w:t>
            </w:r>
            <w:r w:rsidRPr="001273F6">
              <w:rPr>
                <w:rFonts w:asciiTheme="minorHAnsi" w:hAnsiTheme="minorHAnsi" w:cstheme="minorHAnsi"/>
                <w:b/>
                <w:bCs/>
                <w:sz w:val="24"/>
                <w:szCs w:val="24"/>
                <w:lang w:val="en-IN"/>
              </w:rPr>
              <w:t>liquid cash or eligible securities</w:t>
            </w:r>
            <w:r w:rsidRPr="001273F6">
              <w:rPr>
                <w:rFonts w:asciiTheme="minorHAnsi" w:hAnsiTheme="minorHAnsi" w:cstheme="minorHAnsi"/>
                <w:sz w:val="24"/>
                <w:szCs w:val="24"/>
                <w:lang w:val="en-IN"/>
              </w:rPr>
              <w:t xml:space="preserve"> for internal liquidity during market stress.</w:t>
            </w:r>
          </w:p>
          <w:p w14:paraId="031436AB" w14:textId="77777777" w:rsidR="006663C4" w:rsidRPr="001273F6" w:rsidRDefault="006663C4" w:rsidP="0085504F">
            <w:pPr>
              <w:pStyle w:val="TableParagraph"/>
              <w:spacing w:before="5" w:line="255" w:lineRule="exact"/>
              <w:ind w:left="30"/>
              <w:jc w:val="both"/>
              <w:rPr>
                <w:rFonts w:asciiTheme="minorHAnsi" w:hAnsiTheme="minorHAnsi" w:cstheme="minorHAnsi"/>
                <w:sz w:val="24"/>
                <w:szCs w:val="24"/>
                <w:lang w:val="en-IN"/>
              </w:rPr>
            </w:pPr>
            <w:r w:rsidRPr="001273F6">
              <w:rPr>
                <w:rFonts w:asciiTheme="minorHAnsi" w:hAnsiTheme="minorHAnsi" w:cstheme="minorHAnsi"/>
                <w:b/>
                <w:bCs/>
                <w:sz w:val="24"/>
                <w:szCs w:val="24"/>
                <w:lang w:val="en-IN"/>
              </w:rPr>
              <w:t>d) Critical Integration</w:t>
            </w:r>
          </w:p>
          <w:p w14:paraId="3981EAA1" w14:textId="77777777" w:rsidR="006663C4" w:rsidRPr="001273F6" w:rsidRDefault="006663C4" w:rsidP="0085504F">
            <w:pPr>
              <w:pStyle w:val="TableParagraph"/>
              <w:numPr>
                <w:ilvl w:val="0"/>
                <w:numId w:val="33"/>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sz w:val="24"/>
                <w:szCs w:val="24"/>
                <w:lang w:val="en-IN"/>
              </w:rPr>
              <w:t>The parallel between sovereign and corporate debt dynamics is instructive. Just as ratings agencies downgrade countries at the start of a crisis, corporate credit ratings can follow suit, reducing access to CP.</w:t>
            </w:r>
          </w:p>
          <w:p w14:paraId="4812F849" w14:textId="77777777" w:rsidR="006663C4" w:rsidRPr="001273F6" w:rsidRDefault="006663C4" w:rsidP="0085504F">
            <w:pPr>
              <w:pStyle w:val="TableParagraph"/>
              <w:numPr>
                <w:ilvl w:val="0"/>
                <w:numId w:val="33"/>
              </w:numPr>
              <w:spacing w:before="5" w:line="255" w:lineRule="exact"/>
              <w:jc w:val="both"/>
              <w:rPr>
                <w:rFonts w:asciiTheme="minorHAnsi" w:hAnsiTheme="minorHAnsi" w:cstheme="minorHAnsi"/>
                <w:sz w:val="24"/>
                <w:szCs w:val="24"/>
                <w:lang w:val="en-IN"/>
              </w:rPr>
            </w:pPr>
            <w:r w:rsidRPr="001273F6">
              <w:rPr>
                <w:rFonts w:asciiTheme="minorHAnsi" w:hAnsiTheme="minorHAnsi" w:cstheme="minorHAnsi"/>
                <w:sz w:val="24"/>
                <w:szCs w:val="24"/>
                <w:lang w:val="en-IN"/>
              </w:rPr>
              <w:t xml:space="preserve">Treasury functions should actively monitor </w:t>
            </w:r>
            <w:r w:rsidRPr="001273F6">
              <w:rPr>
                <w:rFonts w:asciiTheme="minorHAnsi" w:hAnsiTheme="minorHAnsi" w:cstheme="minorHAnsi"/>
                <w:b/>
                <w:bCs/>
                <w:sz w:val="24"/>
                <w:szCs w:val="24"/>
                <w:lang w:val="en-IN"/>
              </w:rPr>
              <w:t>debt-to-EBITDA</w:t>
            </w:r>
            <w:r w:rsidRPr="001273F6">
              <w:rPr>
                <w:rFonts w:asciiTheme="minorHAnsi" w:hAnsiTheme="minorHAnsi" w:cstheme="minorHAnsi"/>
                <w:sz w:val="24"/>
                <w:szCs w:val="24"/>
                <w:lang w:val="en-IN"/>
              </w:rPr>
              <w:t xml:space="preserve"> or other leverage metrics, and </w:t>
            </w:r>
            <w:r w:rsidRPr="001273F6">
              <w:rPr>
                <w:rFonts w:asciiTheme="minorHAnsi" w:hAnsiTheme="minorHAnsi" w:cstheme="minorHAnsi"/>
                <w:b/>
                <w:bCs/>
                <w:sz w:val="24"/>
                <w:szCs w:val="24"/>
                <w:lang w:val="en-IN"/>
              </w:rPr>
              <w:t>stress-test liquidity needs</w:t>
            </w:r>
            <w:r w:rsidRPr="001273F6">
              <w:rPr>
                <w:rFonts w:asciiTheme="minorHAnsi" w:hAnsiTheme="minorHAnsi" w:cstheme="minorHAnsi"/>
                <w:sz w:val="24"/>
                <w:szCs w:val="24"/>
                <w:lang w:val="en-IN"/>
              </w:rPr>
              <w:t xml:space="preserve"> under scenarios of currency depreciation or interest-rate spikes.</w:t>
            </w:r>
          </w:p>
          <w:p w14:paraId="3324F00C" w14:textId="77777777" w:rsidR="006663C4" w:rsidRPr="0085504F" w:rsidRDefault="006663C4" w:rsidP="0085504F">
            <w:pPr>
              <w:pStyle w:val="TableParagraph"/>
              <w:spacing w:before="5" w:line="255" w:lineRule="exact"/>
              <w:ind w:left="30"/>
              <w:jc w:val="both"/>
              <w:rPr>
                <w:rFonts w:asciiTheme="minorHAnsi" w:hAnsiTheme="minorHAnsi" w:cstheme="minorHAnsi"/>
                <w:sz w:val="24"/>
                <w:szCs w:val="24"/>
              </w:rPr>
            </w:pPr>
          </w:p>
          <w:p w14:paraId="3F028F9A" w14:textId="3A68497B" w:rsidR="006663C4" w:rsidRPr="0085504F" w:rsidRDefault="006663C4" w:rsidP="0085504F">
            <w:pPr>
              <w:pStyle w:val="TableParagraph"/>
              <w:spacing w:before="5" w:line="255" w:lineRule="exact"/>
              <w:ind w:left="30"/>
              <w:jc w:val="both"/>
              <w:rPr>
                <w:rFonts w:asciiTheme="minorHAnsi" w:hAnsiTheme="minorHAnsi" w:cstheme="minorHAnsi"/>
                <w:sz w:val="24"/>
                <w:szCs w:val="24"/>
              </w:rPr>
            </w:pPr>
          </w:p>
        </w:tc>
      </w:tr>
      <w:tr w:rsidR="006663C4" w:rsidRPr="0085504F" w14:paraId="562FDEB8" w14:textId="77777777" w:rsidTr="00C72127">
        <w:trPr>
          <w:trHeight w:val="260"/>
        </w:trPr>
        <w:tc>
          <w:tcPr>
            <w:tcW w:w="709" w:type="dxa"/>
          </w:tcPr>
          <w:p w14:paraId="5B5A00EA" w14:textId="77777777" w:rsidR="006663C4" w:rsidRPr="0085504F" w:rsidRDefault="006663C4" w:rsidP="0085504F">
            <w:pPr>
              <w:pStyle w:val="TableParagraph"/>
              <w:spacing w:line="240" w:lineRule="exact"/>
              <w:ind w:left="15" w:right="1"/>
              <w:jc w:val="both"/>
              <w:rPr>
                <w:rFonts w:asciiTheme="minorHAnsi" w:hAnsiTheme="minorHAnsi" w:cstheme="minorHAnsi"/>
                <w:sz w:val="24"/>
                <w:szCs w:val="24"/>
              </w:rPr>
            </w:pPr>
            <w:r w:rsidRPr="0085504F">
              <w:rPr>
                <w:rFonts w:asciiTheme="minorHAnsi" w:hAnsiTheme="minorHAnsi" w:cstheme="minorHAnsi"/>
                <w:spacing w:val="-5"/>
                <w:sz w:val="24"/>
                <w:szCs w:val="24"/>
              </w:rPr>
              <w:lastRenderedPageBreak/>
              <w:t>25</w:t>
            </w:r>
          </w:p>
        </w:tc>
        <w:tc>
          <w:tcPr>
            <w:tcW w:w="10774" w:type="dxa"/>
            <w:gridSpan w:val="4"/>
          </w:tcPr>
          <w:p w14:paraId="16CE0E72" w14:textId="77777777" w:rsidR="006663C4" w:rsidRPr="0085504F" w:rsidRDefault="006663C4" w:rsidP="0085504F">
            <w:pPr>
              <w:pStyle w:val="TableParagraph"/>
              <w:ind w:left="105"/>
              <w:jc w:val="both"/>
              <w:rPr>
                <w:rFonts w:asciiTheme="minorHAnsi" w:hAnsiTheme="minorHAnsi" w:cstheme="minorHAnsi"/>
                <w:b/>
                <w:bCs/>
                <w:spacing w:val="-2"/>
                <w:w w:val="110"/>
                <w:sz w:val="24"/>
                <w:szCs w:val="24"/>
              </w:rPr>
            </w:pPr>
            <w:r w:rsidRPr="0085504F">
              <w:rPr>
                <w:rFonts w:asciiTheme="minorHAnsi" w:hAnsiTheme="minorHAnsi" w:cstheme="minorHAnsi"/>
                <w:b/>
                <w:bCs/>
                <w:sz w:val="24"/>
                <w:szCs w:val="24"/>
              </w:rPr>
              <w:t xml:space="preserve">Discuss the different types of </w:t>
            </w:r>
            <w:r w:rsidRPr="0085504F">
              <w:rPr>
                <w:rFonts w:asciiTheme="minorHAnsi" w:hAnsiTheme="minorHAnsi" w:cstheme="minorHAnsi"/>
                <w:b/>
                <w:bCs/>
                <w:w w:val="110"/>
                <w:sz w:val="24"/>
                <w:szCs w:val="24"/>
              </w:rPr>
              <w:t>International</w:t>
            </w:r>
            <w:r w:rsidRPr="0085504F">
              <w:rPr>
                <w:rFonts w:asciiTheme="minorHAnsi" w:hAnsiTheme="minorHAnsi" w:cstheme="minorHAnsi"/>
                <w:b/>
                <w:bCs/>
                <w:spacing w:val="-7"/>
                <w:w w:val="110"/>
                <w:sz w:val="24"/>
                <w:szCs w:val="24"/>
              </w:rPr>
              <w:t xml:space="preserve"> </w:t>
            </w:r>
            <w:r w:rsidRPr="0085504F">
              <w:rPr>
                <w:rFonts w:asciiTheme="minorHAnsi" w:hAnsiTheme="minorHAnsi" w:cstheme="minorHAnsi"/>
                <w:b/>
                <w:bCs/>
                <w:w w:val="110"/>
                <w:sz w:val="24"/>
                <w:szCs w:val="24"/>
              </w:rPr>
              <w:t>Financial Market</w:t>
            </w:r>
            <w:r w:rsidRPr="0085504F">
              <w:rPr>
                <w:rFonts w:asciiTheme="minorHAnsi" w:hAnsiTheme="minorHAnsi" w:cstheme="minorHAnsi"/>
                <w:b/>
                <w:bCs/>
                <w:spacing w:val="-6"/>
                <w:w w:val="110"/>
                <w:sz w:val="24"/>
                <w:szCs w:val="24"/>
              </w:rPr>
              <w:t xml:space="preserve"> </w:t>
            </w:r>
            <w:r w:rsidRPr="0085504F">
              <w:rPr>
                <w:rFonts w:asciiTheme="minorHAnsi" w:hAnsiTheme="minorHAnsi" w:cstheme="minorHAnsi"/>
                <w:b/>
                <w:bCs/>
                <w:spacing w:val="-2"/>
                <w:w w:val="110"/>
                <w:sz w:val="24"/>
                <w:szCs w:val="24"/>
              </w:rPr>
              <w:t>Instruments.</w:t>
            </w:r>
          </w:p>
          <w:p w14:paraId="5D56896A" w14:textId="77777777" w:rsidR="006663C4" w:rsidRPr="0085504F" w:rsidRDefault="006663C4" w:rsidP="0085504F">
            <w:pPr>
              <w:pStyle w:val="TableParagraph"/>
              <w:ind w:left="105"/>
              <w:jc w:val="both"/>
              <w:rPr>
                <w:rFonts w:asciiTheme="minorHAnsi" w:hAnsiTheme="minorHAnsi" w:cstheme="minorHAnsi"/>
                <w:b/>
                <w:bCs/>
                <w:spacing w:val="-2"/>
                <w:w w:val="110"/>
                <w:sz w:val="24"/>
                <w:szCs w:val="24"/>
              </w:rPr>
            </w:pPr>
          </w:p>
          <w:p w14:paraId="1D1B72E7" w14:textId="4381D1F1" w:rsidR="006663C4" w:rsidRPr="0085504F" w:rsidRDefault="006663C4" w:rsidP="0085504F">
            <w:pPr>
              <w:pStyle w:val="TableParagraph"/>
              <w:ind w:left="105"/>
              <w:jc w:val="both"/>
              <w:rPr>
                <w:rFonts w:asciiTheme="minorHAnsi" w:hAnsiTheme="minorHAnsi" w:cstheme="minorHAnsi"/>
                <w:b/>
                <w:bCs/>
                <w:spacing w:val="-2"/>
                <w:w w:val="110"/>
                <w:sz w:val="24"/>
                <w:szCs w:val="24"/>
              </w:rPr>
            </w:pPr>
            <w:r w:rsidRPr="0085504F">
              <w:rPr>
                <w:rFonts w:asciiTheme="minorHAnsi" w:hAnsiTheme="minorHAnsi" w:cstheme="minorHAnsi"/>
                <w:b/>
                <w:bCs/>
                <w:spacing w:val="-2"/>
                <w:w w:val="110"/>
                <w:sz w:val="24"/>
                <w:szCs w:val="24"/>
              </w:rPr>
              <w:t>ANSWER</w:t>
            </w:r>
          </w:p>
          <w:p w14:paraId="074B27B2" w14:textId="77777777" w:rsidR="006663C4" w:rsidRPr="0085504F" w:rsidRDefault="006663C4" w:rsidP="0085504F">
            <w:pPr>
              <w:pStyle w:val="TableParagraph"/>
              <w:ind w:left="105"/>
              <w:jc w:val="both"/>
              <w:rPr>
                <w:rFonts w:asciiTheme="minorHAnsi" w:hAnsiTheme="minorHAnsi" w:cstheme="minorHAnsi"/>
                <w:spacing w:val="-2"/>
                <w:w w:val="110"/>
                <w:sz w:val="24"/>
                <w:szCs w:val="24"/>
              </w:rPr>
            </w:pPr>
          </w:p>
          <w:p w14:paraId="14C3100C" w14:textId="77777777"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1. Money Market Instruments (Short</w:t>
            </w:r>
            <w:r w:rsidRPr="00250516">
              <w:rPr>
                <w:rFonts w:asciiTheme="minorHAnsi" w:hAnsiTheme="minorHAnsi" w:cstheme="minorHAnsi"/>
                <w:b/>
                <w:bCs/>
                <w:sz w:val="24"/>
                <w:szCs w:val="24"/>
                <w:lang w:val="en-IN"/>
              </w:rPr>
              <w:noBreakHyphen/>
              <w:t>Term, ≤ 1 Year)</w:t>
            </w:r>
          </w:p>
          <w:p w14:paraId="1A4B4978" w14:textId="77777777" w:rsidR="006663C4" w:rsidRPr="00250516" w:rsidRDefault="006663C4" w:rsidP="0085504F">
            <w:pPr>
              <w:pStyle w:val="TableParagraph"/>
              <w:ind w:left="105"/>
              <w:jc w:val="both"/>
              <w:rPr>
                <w:rFonts w:asciiTheme="minorHAnsi" w:hAnsiTheme="minorHAnsi" w:cstheme="minorHAnsi"/>
                <w:sz w:val="24"/>
                <w:szCs w:val="24"/>
                <w:lang w:val="en-IN"/>
              </w:rPr>
            </w:pPr>
            <w:r w:rsidRPr="00250516">
              <w:rPr>
                <w:rFonts w:asciiTheme="minorHAnsi" w:hAnsiTheme="minorHAnsi" w:cstheme="minorHAnsi"/>
                <w:sz w:val="24"/>
                <w:szCs w:val="24"/>
                <w:lang w:val="en-IN"/>
              </w:rPr>
              <w:t>These instruments help manage liquidity globally across currencies:</w:t>
            </w:r>
          </w:p>
          <w:p w14:paraId="554E4168" w14:textId="3B12ED5A" w:rsidR="006663C4" w:rsidRPr="00250516" w:rsidRDefault="006663C4" w:rsidP="0085504F">
            <w:pPr>
              <w:pStyle w:val="TableParagraph"/>
              <w:numPr>
                <w:ilvl w:val="0"/>
                <w:numId w:val="34"/>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Commercial Paper (CP)</w:t>
            </w:r>
            <w:r w:rsidRPr="00250516">
              <w:rPr>
                <w:rFonts w:asciiTheme="minorHAnsi" w:hAnsiTheme="minorHAnsi" w:cstheme="minorHAnsi"/>
                <w:sz w:val="24"/>
                <w:szCs w:val="24"/>
                <w:lang w:val="en-IN"/>
              </w:rPr>
              <w:t xml:space="preserve"> – Unsecured promissory notes issued by blue-chip firms with maturities up to 270 days (commonly okay for high-credit issuers) .</w:t>
            </w:r>
          </w:p>
          <w:p w14:paraId="36301131" w14:textId="3690B1A3" w:rsidR="006663C4" w:rsidRPr="00250516" w:rsidRDefault="006663C4" w:rsidP="0085504F">
            <w:pPr>
              <w:pStyle w:val="TableParagraph"/>
              <w:numPr>
                <w:ilvl w:val="0"/>
                <w:numId w:val="34"/>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Eurodollar Commercial Paper</w:t>
            </w:r>
            <w:r w:rsidRPr="00250516">
              <w:rPr>
                <w:rFonts w:asciiTheme="minorHAnsi" w:hAnsiTheme="minorHAnsi" w:cstheme="minorHAnsi"/>
                <w:sz w:val="24"/>
                <w:szCs w:val="24"/>
                <w:lang w:val="en-IN"/>
              </w:rPr>
              <w:t xml:space="preserve"> – Issued in U.S. dollars outside the U.S., offering access to dollar funding beyond domestic regulatory walls .</w:t>
            </w:r>
          </w:p>
          <w:p w14:paraId="6D10598B" w14:textId="67FB9879" w:rsidR="006663C4" w:rsidRPr="00250516" w:rsidRDefault="006663C4" w:rsidP="0085504F">
            <w:pPr>
              <w:pStyle w:val="TableParagraph"/>
              <w:numPr>
                <w:ilvl w:val="0"/>
                <w:numId w:val="34"/>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Eurodollar Certificates of Deposit (CDs)</w:t>
            </w:r>
            <w:r w:rsidRPr="00250516">
              <w:rPr>
                <w:rFonts w:asciiTheme="minorHAnsi" w:hAnsiTheme="minorHAnsi" w:cstheme="minorHAnsi"/>
                <w:sz w:val="24"/>
                <w:szCs w:val="24"/>
                <w:lang w:val="en-IN"/>
              </w:rPr>
              <w:t xml:space="preserve"> – Dollar-denominated time deposits issued offshore, often with short tenors; actively traded in London and offshore banking hubs .</w:t>
            </w:r>
          </w:p>
          <w:p w14:paraId="1335CF3A" w14:textId="77777777"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2. Capital Market Instruments (Medium to Long Term)</w:t>
            </w:r>
          </w:p>
          <w:p w14:paraId="125BA6C2" w14:textId="77777777" w:rsidR="006663C4" w:rsidRPr="00250516" w:rsidRDefault="006663C4" w:rsidP="0085504F">
            <w:pPr>
              <w:pStyle w:val="TableParagraph"/>
              <w:ind w:left="105"/>
              <w:jc w:val="both"/>
              <w:rPr>
                <w:rFonts w:asciiTheme="minorHAnsi" w:hAnsiTheme="minorHAnsi" w:cstheme="minorHAnsi"/>
                <w:sz w:val="24"/>
                <w:szCs w:val="24"/>
                <w:lang w:val="en-IN"/>
              </w:rPr>
            </w:pPr>
            <w:r w:rsidRPr="00250516">
              <w:rPr>
                <w:rFonts w:asciiTheme="minorHAnsi" w:hAnsiTheme="minorHAnsi" w:cstheme="minorHAnsi"/>
                <w:sz w:val="24"/>
                <w:szCs w:val="24"/>
                <w:lang w:val="en-IN"/>
              </w:rPr>
              <w:t>Encompass debt and equity instruments issued and traded across borders:</w:t>
            </w:r>
          </w:p>
          <w:p w14:paraId="61192D47" w14:textId="3C884BA9"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Debt &amp; Bond Instruments</w:t>
            </w:r>
          </w:p>
          <w:p w14:paraId="1DEADD9A" w14:textId="2CA45896" w:rsidR="006663C4" w:rsidRPr="00250516" w:rsidRDefault="006663C4" w:rsidP="0085504F">
            <w:pPr>
              <w:pStyle w:val="TableParagraph"/>
              <w:numPr>
                <w:ilvl w:val="0"/>
                <w:numId w:val="35"/>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Eurobonds / External Bonds</w:t>
            </w:r>
            <w:r w:rsidRPr="00250516">
              <w:rPr>
                <w:rFonts w:asciiTheme="minorHAnsi" w:hAnsiTheme="minorHAnsi" w:cstheme="minorHAnsi"/>
                <w:sz w:val="24"/>
                <w:szCs w:val="24"/>
                <w:lang w:val="en-IN"/>
              </w:rPr>
              <w:t xml:space="preserve"> – Issued in a currency not native to the issuer’s country (e.g. dollar bonds issued by a Japanese firm abroad). These bonds dominate global capital markets .</w:t>
            </w:r>
          </w:p>
          <w:p w14:paraId="56442A7F" w14:textId="4030D691" w:rsidR="006663C4" w:rsidRPr="00250516" w:rsidRDefault="006663C4" w:rsidP="0085504F">
            <w:pPr>
              <w:pStyle w:val="TableParagraph"/>
              <w:numPr>
                <w:ilvl w:val="0"/>
                <w:numId w:val="35"/>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Global Bonds</w:t>
            </w:r>
            <w:r w:rsidRPr="00250516">
              <w:rPr>
                <w:rFonts w:asciiTheme="minorHAnsi" w:hAnsiTheme="minorHAnsi" w:cstheme="minorHAnsi"/>
                <w:sz w:val="24"/>
                <w:szCs w:val="24"/>
                <w:lang w:val="en-IN"/>
              </w:rPr>
              <w:t xml:space="preserve"> – Simultaneously issued in multiple markets, often denominated in a foreign currency; offer broad investor access and deep liquidity .</w:t>
            </w:r>
          </w:p>
          <w:p w14:paraId="101F23E7" w14:textId="684E69A8" w:rsidR="006663C4" w:rsidRPr="00250516" w:rsidRDefault="006663C4" w:rsidP="0085504F">
            <w:pPr>
              <w:pStyle w:val="TableParagraph"/>
              <w:numPr>
                <w:ilvl w:val="0"/>
                <w:numId w:val="35"/>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Foreign Bonds</w:t>
            </w:r>
            <w:r w:rsidRPr="00250516">
              <w:rPr>
                <w:rFonts w:asciiTheme="minorHAnsi" w:hAnsiTheme="minorHAnsi" w:cstheme="minorHAnsi"/>
                <w:sz w:val="24"/>
                <w:szCs w:val="24"/>
                <w:lang w:val="en-IN"/>
              </w:rPr>
              <w:t xml:space="preserve"> – Issued within a country by a foreign entity using the domestic currency (e.g. a German firm issuing yen denominated bonds in Japan: a Samurai bond) .</w:t>
            </w:r>
          </w:p>
          <w:p w14:paraId="15B11FA0" w14:textId="1777C1B1" w:rsidR="006663C4" w:rsidRPr="00250516" w:rsidRDefault="006663C4" w:rsidP="0085504F">
            <w:pPr>
              <w:pStyle w:val="TableParagraph"/>
              <w:numPr>
                <w:ilvl w:val="0"/>
                <w:numId w:val="35"/>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Specialised Structures</w:t>
            </w:r>
            <w:r w:rsidRPr="00250516">
              <w:rPr>
                <w:rFonts w:asciiTheme="minorHAnsi" w:hAnsiTheme="minorHAnsi" w:cstheme="minorHAnsi"/>
                <w:sz w:val="24"/>
                <w:szCs w:val="24"/>
                <w:lang w:val="en-IN"/>
              </w:rPr>
              <w:t xml:space="preserve"> such as convertible bonds, dual-currency bonds, zero</w:t>
            </w:r>
            <w:r w:rsidRPr="00250516">
              <w:rPr>
                <w:rFonts w:asciiTheme="minorHAnsi" w:hAnsiTheme="minorHAnsi" w:cstheme="minorHAnsi"/>
                <w:sz w:val="24"/>
                <w:szCs w:val="24"/>
                <w:lang w:val="en-IN"/>
              </w:rPr>
              <w:noBreakHyphen/>
              <w:t>coupon bonds, and perpetuals offer tailored mix of equity-like optionality and fixed-income attributes.</w:t>
            </w:r>
          </w:p>
          <w:p w14:paraId="4716F446" w14:textId="0D7F80F0"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Equity-related Instruments</w:t>
            </w:r>
          </w:p>
          <w:p w14:paraId="56A5EF47" w14:textId="6F822DF5" w:rsidR="006663C4" w:rsidRPr="00250516" w:rsidRDefault="006663C4" w:rsidP="0085504F">
            <w:pPr>
              <w:pStyle w:val="TableParagraph"/>
              <w:numPr>
                <w:ilvl w:val="0"/>
                <w:numId w:val="36"/>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American Depositary Receipts (ADRs)</w:t>
            </w:r>
            <w:r w:rsidRPr="00250516">
              <w:rPr>
                <w:rFonts w:asciiTheme="minorHAnsi" w:hAnsiTheme="minorHAnsi" w:cstheme="minorHAnsi"/>
                <w:sz w:val="24"/>
                <w:szCs w:val="24"/>
                <w:lang w:val="en-IN"/>
              </w:rPr>
              <w:t xml:space="preserve"> and </w:t>
            </w:r>
            <w:r w:rsidRPr="00250516">
              <w:rPr>
                <w:rFonts w:asciiTheme="minorHAnsi" w:hAnsiTheme="minorHAnsi" w:cstheme="minorHAnsi"/>
                <w:b/>
                <w:bCs/>
                <w:sz w:val="24"/>
                <w:szCs w:val="24"/>
                <w:lang w:val="en-IN"/>
              </w:rPr>
              <w:t>Global Depositary Receipts (GDRs)</w:t>
            </w:r>
            <w:r w:rsidRPr="00250516">
              <w:rPr>
                <w:rFonts w:asciiTheme="minorHAnsi" w:hAnsiTheme="minorHAnsi" w:cstheme="minorHAnsi"/>
                <w:sz w:val="24"/>
                <w:szCs w:val="24"/>
                <w:lang w:val="en-IN"/>
              </w:rPr>
              <w:t xml:space="preserve"> – Certificates traded on foreign exchanges representing shares in a foreign company; enable equity access without local listing .</w:t>
            </w:r>
          </w:p>
          <w:p w14:paraId="4E21988B" w14:textId="77777777"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3. Foreign Exchange (Forex) Instruments</w:t>
            </w:r>
          </w:p>
          <w:p w14:paraId="79E5EB81" w14:textId="77777777" w:rsidR="006663C4" w:rsidRPr="00250516" w:rsidRDefault="006663C4" w:rsidP="0085504F">
            <w:pPr>
              <w:pStyle w:val="TableParagraph"/>
              <w:ind w:left="105"/>
              <w:jc w:val="both"/>
              <w:rPr>
                <w:rFonts w:asciiTheme="minorHAnsi" w:hAnsiTheme="minorHAnsi" w:cstheme="minorHAnsi"/>
                <w:sz w:val="24"/>
                <w:szCs w:val="24"/>
                <w:lang w:val="en-IN"/>
              </w:rPr>
            </w:pPr>
            <w:r w:rsidRPr="00250516">
              <w:rPr>
                <w:rFonts w:asciiTheme="minorHAnsi" w:hAnsiTheme="minorHAnsi" w:cstheme="minorHAnsi"/>
                <w:sz w:val="24"/>
                <w:szCs w:val="24"/>
                <w:lang w:val="en-IN"/>
              </w:rPr>
              <w:t>These market instruments facilitate cross-currency settlement and risk management:</w:t>
            </w:r>
          </w:p>
          <w:p w14:paraId="048899FF" w14:textId="6D2F754E" w:rsidR="006663C4" w:rsidRPr="00250516" w:rsidRDefault="006663C4" w:rsidP="0085504F">
            <w:pPr>
              <w:pStyle w:val="TableParagraph"/>
              <w:numPr>
                <w:ilvl w:val="0"/>
                <w:numId w:val="37"/>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Spot Contracts</w:t>
            </w:r>
            <w:r w:rsidRPr="00250516">
              <w:rPr>
                <w:rFonts w:asciiTheme="minorHAnsi" w:hAnsiTheme="minorHAnsi" w:cstheme="minorHAnsi"/>
                <w:sz w:val="24"/>
                <w:szCs w:val="24"/>
                <w:lang w:val="en-IN"/>
              </w:rPr>
              <w:t xml:space="preserve"> – Buy or sell a currency at the prevailing exchange rate with settlement typically within two business days .</w:t>
            </w:r>
          </w:p>
          <w:p w14:paraId="07886EEF" w14:textId="596E07D6" w:rsidR="006663C4" w:rsidRPr="00250516" w:rsidRDefault="006663C4" w:rsidP="0085504F">
            <w:pPr>
              <w:pStyle w:val="TableParagraph"/>
              <w:numPr>
                <w:ilvl w:val="0"/>
                <w:numId w:val="37"/>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Forward Contracts</w:t>
            </w:r>
            <w:r w:rsidRPr="00250516">
              <w:rPr>
                <w:rFonts w:asciiTheme="minorHAnsi" w:hAnsiTheme="minorHAnsi" w:cstheme="minorHAnsi"/>
                <w:sz w:val="24"/>
                <w:szCs w:val="24"/>
                <w:lang w:val="en-IN"/>
              </w:rPr>
              <w:t xml:space="preserve"> – OTC contracts fixing the price of future currency transactions; widely used by exporters and importers to lock-in rates and reduce FX volatility.</w:t>
            </w:r>
          </w:p>
          <w:p w14:paraId="18146925" w14:textId="73D13C18" w:rsidR="006663C4" w:rsidRPr="00250516" w:rsidRDefault="006663C4" w:rsidP="0085504F">
            <w:pPr>
              <w:pStyle w:val="TableParagraph"/>
              <w:numPr>
                <w:ilvl w:val="0"/>
                <w:numId w:val="37"/>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FX Swaps</w:t>
            </w:r>
            <w:r w:rsidRPr="00250516">
              <w:rPr>
                <w:rFonts w:asciiTheme="minorHAnsi" w:hAnsiTheme="minorHAnsi" w:cstheme="minorHAnsi"/>
                <w:sz w:val="24"/>
                <w:szCs w:val="24"/>
                <w:lang w:val="en-IN"/>
              </w:rPr>
              <w:t xml:space="preserve"> – Simultaneous spot and forward exchanges to bridge short-term liquidity needs; part of interbank currency hedging toolkit .</w:t>
            </w:r>
          </w:p>
          <w:p w14:paraId="62126B42" w14:textId="03C0AC05" w:rsidR="006663C4" w:rsidRPr="00250516" w:rsidRDefault="006663C4" w:rsidP="0085504F">
            <w:pPr>
              <w:pStyle w:val="TableParagraph"/>
              <w:ind w:left="105"/>
              <w:jc w:val="both"/>
              <w:rPr>
                <w:rFonts w:asciiTheme="minorHAnsi" w:hAnsiTheme="minorHAnsi" w:cstheme="minorHAnsi"/>
                <w:sz w:val="24"/>
                <w:szCs w:val="24"/>
                <w:lang w:val="en-IN"/>
              </w:rPr>
            </w:pPr>
          </w:p>
          <w:p w14:paraId="77A9B35E" w14:textId="77777777"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4. Derivatives</w:t>
            </w:r>
          </w:p>
          <w:p w14:paraId="445308AC" w14:textId="77777777" w:rsidR="006663C4" w:rsidRPr="00250516" w:rsidRDefault="006663C4" w:rsidP="0085504F">
            <w:pPr>
              <w:pStyle w:val="TableParagraph"/>
              <w:ind w:left="105"/>
              <w:jc w:val="both"/>
              <w:rPr>
                <w:rFonts w:asciiTheme="minorHAnsi" w:hAnsiTheme="minorHAnsi" w:cstheme="minorHAnsi"/>
                <w:sz w:val="24"/>
                <w:szCs w:val="24"/>
                <w:lang w:val="en-IN"/>
              </w:rPr>
            </w:pPr>
            <w:r w:rsidRPr="00250516">
              <w:rPr>
                <w:rFonts w:asciiTheme="minorHAnsi" w:hAnsiTheme="minorHAnsi" w:cstheme="minorHAnsi"/>
                <w:sz w:val="24"/>
                <w:szCs w:val="24"/>
                <w:lang w:val="en-IN"/>
              </w:rPr>
              <w:t>Used to hedge or speculate on interest rates, currency, credit, or commodity risks:</w:t>
            </w:r>
          </w:p>
          <w:p w14:paraId="40807B23" w14:textId="643FEEFF" w:rsidR="006663C4" w:rsidRPr="00250516" w:rsidRDefault="006663C4" w:rsidP="0085504F">
            <w:pPr>
              <w:pStyle w:val="TableParagraph"/>
              <w:numPr>
                <w:ilvl w:val="0"/>
                <w:numId w:val="38"/>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Interest Rate Swaps (IRS)</w:t>
            </w:r>
            <w:r w:rsidRPr="00250516">
              <w:rPr>
                <w:rFonts w:asciiTheme="minorHAnsi" w:hAnsiTheme="minorHAnsi" w:cstheme="minorHAnsi"/>
                <w:sz w:val="24"/>
                <w:szCs w:val="24"/>
                <w:lang w:val="en-IN"/>
              </w:rPr>
              <w:t xml:space="preserve"> – OTC contracts to exchange fixed- or floating-rate interest flows, typically used by firms or governments to realign liability profiles .</w:t>
            </w:r>
          </w:p>
          <w:p w14:paraId="1C00C097" w14:textId="5E7673A1" w:rsidR="006663C4" w:rsidRPr="00250516" w:rsidRDefault="006663C4" w:rsidP="0085504F">
            <w:pPr>
              <w:pStyle w:val="TableParagraph"/>
              <w:numPr>
                <w:ilvl w:val="0"/>
                <w:numId w:val="38"/>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Currency / Cross-Currency Swaps</w:t>
            </w:r>
            <w:r w:rsidRPr="00250516">
              <w:rPr>
                <w:rFonts w:asciiTheme="minorHAnsi" w:hAnsiTheme="minorHAnsi" w:cstheme="minorHAnsi"/>
                <w:sz w:val="24"/>
                <w:szCs w:val="24"/>
                <w:lang w:val="en-IN"/>
              </w:rPr>
              <w:t xml:space="preserve"> – Parties exchange principal and interest in two different currencies; useful for accessing cheaper foreign funding or matching liabilities .</w:t>
            </w:r>
          </w:p>
          <w:p w14:paraId="63E91049" w14:textId="77777777" w:rsidR="006663C4" w:rsidRPr="00250516" w:rsidRDefault="006663C4" w:rsidP="0085504F">
            <w:pPr>
              <w:pStyle w:val="TableParagraph"/>
              <w:numPr>
                <w:ilvl w:val="0"/>
                <w:numId w:val="38"/>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lastRenderedPageBreak/>
              <w:t>Options and Futures</w:t>
            </w:r>
            <w:r w:rsidRPr="00250516">
              <w:rPr>
                <w:rFonts w:asciiTheme="minorHAnsi" w:hAnsiTheme="minorHAnsi" w:cstheme="minorHAnsi"/>
                <w:sz w:val="24"/>
                <w:szCs w:val="24"/>
                <w:lang w:val="en-IN"/>
              </w:rPr>
              <w:t xml:space="preserve"> –</w:t>
            </w:r>
          </w:p>
          <w:p w14:paraId="7F229988" w14:textId="7B112C54" w:rsidR="006663C4" w:rsidRPr="00250516" w:rsidRDefault="006663C4" w:rsidP="0085504F">
            <w:pPr>
              <w:pStyle w:val="TableParagraph"/>
              <w:numPr>
                <w:ilvl w:val="1"/>
                <w:numId w:val="38"/>
              </w:numPr>
              <w:jc w:val="both"/>
              <w:rPr>
                <w:rFonts w:asciiTheme="minorHAnsi" w:hAnsiTheme="minorHAnsi" w:cstheme="minorHAnsi"/>
                <w:sz w:val="24"/>
                <w:szCs w:val="24"/>
                <w:lang w:val="en-IN"/>
              </w:rPr>
            </w:pPr>
            <w:r w:rsidRPr="00250516">
              <w:rPr>
                <w:rFonts w:asciiTheme="minorHAnsi" w:hAnsiTheme="minorHAnsi" w:cstheme="minorHAnsi"/>
                <w:i/>
                <w:iCs/>
                <w:sz w:val="24"/>
                <w:szCs w:val="24"/>
                <w:lang w:val="en-IN"/>
              </w:rPr>
              <w:t>Currency options</w:t>
            </w:r>
            <w:r w:rsidRPr="00250516">
              <w:rPr>
                <w:rFonts w:asciiTheme="minorHAnsi" w:hAnsiTheme="minorHAnsi" w:cstheme="minorHAnsi"/>
                <w:sz w:val="24"/>
                <w:szCs w:val="24"/>
                <w:lang w:val="en-IN"/>
              </w:rPr>
              <w:t xml:space="preserve"> provide downside protection while retaining upside potential .</w:t>
            </w:r>
          </w:p>
          <w:p w14:paraId="6D68EE84" w14:textId="06EE326D" w:rsidR="006663C4" w:rsidRPr="00250516" w:rsidRDefault="006663C4" w:rsidP="0085504F">
            <w:pPr>
              <w:pStyle w:val="TableParagraph"/>
              <w:numPr>
                <w:ilvl w:val="1"/>
                <w:numId w:val="38"/>
              </w:numPr>
              <w:jc w:val="both"/>
              <w:rPr>
                <w:rFonts w:asciiTheme="minorHAnsi" w:hAnsiTheme="minorHAnsi" w:cstheme="minorHAnsi"/>
                <w:sz w:val="24"/>
                <w:szCs w:val="24"/>
                <w:lang w:val="en-IN"/>
              </w:rPr>
            </w:pPr>
            <w:r w:rsidRPr="00250516">
              <w:rPr>
                <w:rFonts w:asciiTheme="minorHAnsi" w:hAnsiTheme="minorHAnsi" w:cstheme="minorHAnsi"/>
                <w:i/>
                <w:iCs/>
                <w:sz w:val="24"/>
                <w:szCs w:val="24"/>
                <w:lang w:val="en-IN"/>
              </w:rPr>
              <w:t>Currency futures</w:t>
            </w:r>
            <w:r w:rsidRPr="00250516">
              <w:rPr>
                <w:rFonts w:asciiTheme="minorHAnsi" w:hAnsiTheme="minorHAnsi" w:cstheme="minorHAnsi"/>
                <w:sz w:val="24"/>
                <w:szCs w:val="24"/>
                <w:lang w:val="en-IN"/>
              </w:rPr>
              <w:t xml:space="preserve"> (exchange</w:t>
            </w:r>
            <w:r w:rsidRPr="00250516">
              <w:rPr>
                <w:rFonts w:asciiTheme="minorHAnsi" w:hAnsiTheme="minorHAnsi" w:cstheme="minorHAnsi"/>
                <w:sz w:val="24"/>
                <w:szCs w:val="24"/>
                <w:lang w:val="en-IN"/>
              </w:rPr>
              <w:noBreakHyphen/>
              <w:t>cleared), standardized and often cheaper than forwards for smaller firms .</w:t>
            </w:r>
          </w:p>
          <w:p w14:paraId="6D931E62" w14:textId="6B0A5866" w:rsidR="006663C4" w:rsidRPr="00250516" w:rsidRDefault="006663C4" w:rsidP="0085504F">
            <w:pPr>
              <w:pStyle w:val="TableParagraph"/>
              <w:numPr>
                <w:ilvl w:val="0"/>
                <w:numId w:val="38"/>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Structured Derivatives</w:t>
            </w:r>
            <w:r w:rsidRPr="00250516">
              <w:rPr>
                <w:rFonts w:asciiTheme="minorHAnsi" w:hAnsiTheme="minorHAnsi" w:cstheme="minorHAnsi"/>
                <w:sz w:val="24"/>
                <w:szCs w:val="24"/>
                <w:lang w:val="en-IN"/>
              </w:rPr>
              <w:t xml:space="preserve"> – Commodity swaps, credit default swaps (CDS), total-return swaps, performance index papers (PIPs, a variant linked to FX rates) for nuanced hedging .</w:t>
            </w:r>
          </w:p>
          <w:p w14:paraId="40018D1D" w14:textId="11EE9A6F" w:rsidR="006663C4" w:rsidRPr="00250516" w:rsidRDefault="006663C4" w:rsidP="0085504F">
            <w:pPr>
              <w:pStyle w:val="TableParagraph"/>
              <w:ind w:left="105"/>
              <w:jc w:val="both"/>
              <w:rPr>
                <w:rFonts w:asciiTheme="minorHAnsi" w:hAnsiTheme="minorHAnsi" w:cstheme="minorHAnsi"/>
                <w:sz w:val="24"/>
                <w:szCs w:val="24"/>
                <w:lang w:val="en-IN"/>
              </w:rPr>
            </w:pPr>
          </w:p>
          <w:p w14:paraId="168F6096" w14:textId="77777777" w:rsidR="006663C4" w:rsidRPr="00250516" w:rsidRDefault="006663C4" w:rsidP="0085504F">
            <w:pPr>
              <w:pStyle w:val="TableParagraph"/>
              <w:ind w:left="105"/>
              <w:jc w:val="both"/>
              <w:rPr>
                <w:rFonts w:asciiTheme="minorHAnsi" w:hAnsiTheme="minorHAnsi" w:cstheme="minorHAnsi"/>
                <w:b/>
                <w:bCs/>
                <w:sz w:val="24"/>
                <w:szCs w:val="24"/>
                <w:lang w:val="en-IN"/>
              </w:rPr>
            </w:pPr>
            <w:r w:rsidRPr="00250516">
              <w:rPr>
                <w:rFonts w:asciiTheme="minorHAnsi" w:hAnsiTheme="minorHAnsi" w:cstheme="minorHAnsi"/>
                <w:b/>
                <w:bCs/>
                <w:sz w:val="24"/>
                <w:szCs w:val="24"/>
                <w:lang w:val="en-IN"/>
              </w:rPr>
              <w:t>5. Exchange-Traded and Securitized Instruments</w:t>
            </w:r>
          </w:p>
          <w:p w14:paraId="1579262C" w14:textId="09A7567D" w:rsidR="006663C4" w:rsidRPr="00250516" w:rsidRDefault="006663C4" w:rsidP="0085504F">
            <w:pPr>
              <w:pStyle w:val="TableParagraph"/>
              <w:numPr>
                <w:ilvl w:val="0"/>
                <w:numId w:val="39"/>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Exchange</w:t>
            </w:r>
            <w:r w:rsidRPr="00250516">
              <w:rPr>
                <w:rFonts w:asciiTheme="minorHAnsi" w:hAnsiTheme="minorHAnsi" w:cstheme="minorHAnsi"/>
                <w:b/>
                <w:bCs/>
                <w:sz w:val="24"/>
                <w:szCs w:val="24"/>
                <w:lang w:val="en-IN"/>
              </w:rPr>
              <w:noBreakHyphen/>
              <w:t>Traded Products (ETPs)</w:t>
            </w:r>
            <w:r w:rsidRPr="00250516">
              <w:rPr>
                <w:rFonts w:asciiTheme="minorHAnsi" w:hAnsiTheme="minorHAnsi" w:cstheme="minorHAnsi"/>
                <w:sz w:val="24"/>
                <w:szCs w:val="24"/>
                <w:lang w:val="en-IN"/>
              </w:rPr>
              <w:t xml:space="preserve"> – Includes ETFs (equity, commodity, or bond-based), ETNs, and ETCs; trade like stocks and offer international access to segmented asset baskets .</w:t>
            </w:r>
          </w:p>
          <w:p w14:paraId="63BA2AFE" w14:textId="77777777" w:rsidR="006663C4" w:rsidRPr="00250516" w:rsidRDefault="006663C4" w:rsidP="0085504F">
            <w:pPr>
              <w:pStyle w:val="TableParagraph"/>
              <w:numPr>
                <w:ilvl w:val="0"/>
                <w:numId w:val="39"/>
              </w:numPr>
              <w:jc w:val="both"/>
              <w:rPr>
                <w:rFonts w:asciiTheme="minorHAnsi" w:hAnsiTheme="minorHAnsi" w:cstheme="minorHAnsi"/>
                <w:sz w:val="24"/>
                <w:szCs w:val="24"/>
                <w:lang w:val="en-IN"/>
              </w:rPr>
            </w:pPr>
            <w:r w:rsidRPr="00250516">
              <w:rPr>
                <w:rFonts w:asciiTheme="minorHAnsi" w:hAnsiTheme="minorHAnsi" w:cstheme="minorHAnsi"/>
                <w:b/>
                <w:bCs/>
                <w:sz w:val="24"/>
                <w:szCs w:val="24"/>
                <w:lang w:val="en-IN"/>
              </w:rPr>
              <w:t>Asset-backed or Securitized Bonds (e.g. EM-linked or climate-linked bonds)</w:t>
            </w:r>
            <w:r w:rsidRPr="00250516">
              <w:rPr>
                <w:rFonts w:asciiTheme="minorHAnsi" w:hAnsiTheme="minorHAnsi" w:cstheme="minorHAnsi"/>
                <w:sz w:val="24"/>
                <w:szCs w:val="24"/>
                <w:lang w:val="en-IN"/>
              </w:rPr>
              <w:t xml:space="preserve"> – Repackaged onshore instruments packaged for offshore capital markets; often used by sovereigns and MDBs for funding </w:t>
            </w:r>
          </w:p>
          <w:p w14:paraId="3FCBDC07" w14:textId="77777777" w:rsidR="006663C4" w:rsidRPr="0085504F" w:rsidRDefault="006663C4" w:rsidP="0085504F">
            <w:pPr>
              <w:pStyle w:val="TableParagraph"/>
              <w:ind w:left="105"/>
              <w:jc w:val="both"/>
              <w:rPr>
                <w:rFonts w:asciiTheme="minorHAnsi" w:hAnsiTheme="minorHAnsi" w:cstheme="minorHAnsi"/>
                <w:sz w:val="24"/>
                <w:szCs w:val="24"/>
              </w:rPr>
            </w:pPr>
          </w:p>
          <w:p w14:paraId="0F088DAD" w14:textId="0676F01E" w:rsidR="006663C4" w:rsidRPr="0085504F" w:rsidRDefault="006663C4" w:rsidP="0085504F">
            <w:pPr>
              <w:pStyle w:val="TableParagraph"/>
              <w:spacing w:line="240" w:lineRule="exact"/>
              <w:ind w:left="30"/>
              <w:jc w:val="both"/>
              <w:rPr>
                <w:rFonts w:asciiTheme="minorHAnsi" w:hAnsiTheme="minorHAnsi" w:cstheme="minorHAnsi"/>
                <w:sz w:val="24"/>
                <w:szCs w:val="24"/>
              </w:rPr>
            </w:pPr>
          </w:p>
        </w:tc>
      </w:tr>
    </w:tbl>
    <w:p w14:paraId="2107BC79" w14:textId="77777777" w:rsidR="0091309A" w:rsidRPr="0085504F" w:rsidRDefault="0091309A" w:rsidP="0085504F">
      <w:pPr>
        <w:pStyle w:val="TableParagraph"/>
        <w:spacing w:line="245" w:lineRule="exact"/>
        <w:jc w:val="both"/>
        <w:rPr>
          <w:rFonts w:asciiTheme="minorHAnsi" w:hAnsiTheme="minorHAnsi" w:cstheme="minorHAnsi"/>
          <w:b/>
          <w:sz w:val="24"/>
          <w:szCs w:val="24"/>
        </w:rPr>
        <w:sectPr w:rsidR="0091309A" w:rsidRPr="0085504F" w:rsidSect="0091309A">
          <w:pgSz w:w="11920" w:h="16840"/>
          <w:pgMar w:top="1700" w:right="425" w:bottom="280" w:left="1133" w:header="1450" w:footer="0" w:gutter="0"/>
          <w:cols w:space="720"/>
        </w:sectPr>
      </w:pPr>
    </w:p>
    <w:p w14:paraId="40D640C1" w14:textId="77777777" w:rsidR="0091309A" w:rsidRPr="0085504F" w:rsidRDefault="0091309A" w:rsidP="0085504F">
      <w:pPr>
        <w:jc w:val="both"/>
        <w:rPr>
          <w:rFonts w:asciiTheme="minorHAnsi" w:hAnsiTheme="minorHAnsi" w:cstheme="minorHAnsi"/>
          <w:sz w:val="24"/>
          <w:szCs w:val="24"/>
          <w:lang w:val="en-IN"/>
        </w:rPr>
      </w:pPr>
    </w:p>
    <w:p w14:paraId="20845473" w14:textId="77777777" w:rsidR="00E63F33" w:rsidRPr="0085504F" w:rsidRDefault="00E63F33" w:rsidP="0085504F">
      <w:pPr>
        <w:jc w:val="both"/>
        <w:rPr>
          <w:rFonts w:asciiTheme="minorHAnsi" w:hAnsiTheme="minorHAnsi" w:cstheme="minorHAnsi"/>
          <w:sz w:val="24"/>
          <w:szCs w:val="24"/>
        </w:rPr>
      </w:pPr>
    </w:p>
    <w:sectPr w:rsidR="00E63F33" w:rsidRPr="0085504F" w:rsidSect="00AB4108">
      <w:pgSz w:w="11906" w:h="16838" w:code="9"/>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979"/>
    <w:multiLevelType w:val="multilevel"/>
    <w:tmpl w:val="4A5AE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3255"/>
    <w:multiLevelType w:val="multilevel"/>
    <w:tmpl w:val="60B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02873"/>
    <w:multiLevelType w:val="multilevel"/>
    <w:tmpl w:val="04269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62BE1"/>
    <w:multiLevelType w:val="multilevel"/>
    <w:tmpl w:val="22BAB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C7B1D"/>
    <w:multiLevelType w:val="multilevel"/>
    <w:tmpl w:val="AED6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53D4C"/>
    <w:multiLevelType w:val="multilevel"/>
    <w:tmpl w:val="8E8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058B0"/>
    <w:multiLevelType w:val="multilevel"/>
    <w:tmpl w:val="5952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E4546"/>
    <w:multiLevelType w:val="multilevel"/>
    <w:tmpl w:val="8786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9414A"/>
    <w:multiLevelType w:val="multilevel"/>
    <w:tmpl w:val="F34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50DA4"/>
    <w:multiLevelType w:val="multilevel"/>
    <w:tmpl w:val="09543B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157F21"/>
    <w:multiLevelType w:val="multilevel"/>
    <w:tmpl w:val="D0C6C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54B0C"/>
    <w:multiLevelType w:val="multilevel"/>
    <w:tmpl w:val="833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01A58"/>
    <w:multiLevelType w:val="multilevel"/>
    <w:tmpl w:val="ADF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D87C6E"/>
    <w:multiLevelType w:val="multilevel"/>
    <w:tmpl w:val="C7E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73C27"/>
    <w:multiLevelType w:val="multilevel"/>
    <w:tmpl w:val="D7A6B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6B5F88"/>
    <w:multiLevelType w:val="multilevel"/>
    <w:tmpl w:val="7FBE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D1EA9"/>
    <w:multiLevelType w:val="multilevel"/>
    <w:tmpl w:val="E9F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726C5"/>
    <w:multiLevelType w:val="hybridMultilevel"/>
    <w:tmpl w:val="0986B6BC"/>
    <w:lvl w:ilvl="0" w:tplc="0A4A076C">
      <w:start w:val="1"/>
      <w:numFmt w:val="upperLetter"/>
      <w:lvlText w:val="%1."/>
      <w:lvlJc w:val="left"/>
      <w:pPr>
        <w:ind w:left="390" w:hanging="360"/>
      </w:pPr>
      <w:rPr>
        <w:rFonts w:hint="default"/>
      </w:rPr>
    </w:lvl>
    <w:lvl w:ilvl="1" w:tplc="40090019" w:tentative="1">
      <w:start w:val="1"/>
      <w:numFmt w:val="lowerLetter"/>
      <w:lvlText w:val="%2."/>
      <w:lvlJc w:val="left"/>
      <w:pPr>
        <w:ind w:left="1110" w:hanging="360"/>
      </w:pPr>
    </w:lvl>
    <w:lvl w:ilvl="2" w:tplc="4009001B" w:tentative="1">
      <w:start w:val="1"/>
      <w:numFmt w:val="lowerRoman"/>
      <w:lvlText w:val="%3."/>
      <w:lvlJc w:val="right"/>
      <w:pPr>
        <w:ind w:left="1830" w:hanging="180"/>
      </w:pPr>
    </w:lvl>
    <w:lvl w:ilvl="3" w:tplc="4009000F" w:tentative="1">
      <w:start w:val="1"/>
      <w:numFmt w:val="decimal"/>
      <w:lvlText w:val="%4."/>
      <w:lvlJc w:val="left"/>
      <w:pPr>
        <w:ind w:left="2550" w:hanging="360"/>
      </w:pPr>
    </w:lvl>
    <w:lvl w:ilvl="4" w:tplc="40090019" w:tentative="1">
      <w:start w:val="1"/>
      <w:numFmt w:val="lowerLetter"/>
      <w:lvlText w:val="%5."/>
      <w:lvlJc w:val="left"/>
      <w:pPr>
        <w:ind w:left="3270" w:hanging="360"/>
      </w:pPr>
    </w:lvl>
    <w:lvl w:ilvl="5" w:tplc="4009001B" w:tentative="1">
      <w:start w:val="1"/>
      <w:numFmt w:val="lowerRoman"/>
      <w:lvlText w:val="%6."/>
      <w:lvlJc w:val="right"/>
      <w:pPr>
        <w:ind w:left="3990" w:hanging="180"/>
      </w:pPr>
    </w:lvl>
    <w:lvl w:ilvl="6" w:tplc="4009000F" w:tentative="1">
      <w:start w:val="1"/>
      <w:numFmt w:val="decimal"/>
      <w:lvlText w:val="%7."/>
      <w:lvlJc w:val="left"/>
      <w:pPr>
        <w:ind w:left="4710" w:hanging="360"/>
      </w:pPr>
    </w:lvl>
    <w:lvl w:ilvl="7" w:tplc="40090019" w:tentative="1">
      <w:start w:val="1"/>
      <w:numFmt w:val="lowerLetter"/>
      <w:lvlText w:val="%8."/>
      <w:lvlJc w:val="left"/>
      <w:pPr>
        <w:ind w:left="5430" w:hanging="360"/>
      </w:pPr>
    </w:lvl>
    <w:lvl w:ilvl="8" w:tplc="4009001B" w:tentative="1">
      <w:start w:val="1"/>
      <w:numFmt w:val="lowerRoman"/>
      <w:lvlText w:val="%9."/>
      <w:lvlJc w:val="right"/>
      <w:pPr>
        <w:ind w:left="6150" w:hanging="180"/>
      </w:pPr>
    </w:lvl>
  </w:abstractNum>
  <w:abstractNum w:abstractNumId="18" w15:restartNumberingAfterBreak="0">
    <w:nsid w:val="27F103C8"/>
    <w:multiLevelType w:val="multilevel"/>
    <w:tmpl w:val="950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3620C"/>
    <w:multiLevelType w:val="multilevel"/>
    <w:tmpl w:val="403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E2430"/>
    <w:multiLevelType w:val="multilevel"/>
    <w:tmpl w:val="D9F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1846B5"/>
    <w:multiLevelType w:val="multilevel"/>
    <w:tmpl w:val="8BAA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358A9"/>
    <w:multiLevelType w:val="multilevel"/>
    <w:tmpl w:val="03CE70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036C01"/>
    <w:multiLevelType w:val="multilevel"/>
    <w:tmpl w:val="7FBA6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344C18"/>
    <w:multiLevelType w:val="multilevel"/>
    <w:tmpl w:val="D66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910C5"/>
    <w:multiLevelType w:val="multilevel"/>
    <w:tmpl w:val="31D07D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727167"/>
    <w:multiLevelType w:val="multilevel"/>
    <w:tmpl w:val="7FA41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FC6B1E"/>
    <w:multiLevelType w:val="multilevel"/>
    <w:tmpl w:val="596A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95578"/>
    <w:multiLevelType w:val="multilevel"/>
    <w:tmpl w:val="5042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DE6222"/>
    <w:multiLevelType w:val="multilevel"/>
    <w:tmpl w:val="DDE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BC6A74"/>
    <w:multiLevelType w:val="multilevel"/>
    <w:tmpl w:val="4A4A4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DB76BD"/>
    <w:multiLevelType w:val="multilevel"/>
    <w:tmpl w:val="261A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CA0533"/>
    <w:multiLevelType w:val="multilevel"/>
    <w:tmpl w:val="45B4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F5539"/>
    <w:multiLevelType w:val="multilevel"/>
    <w:tmpl w:val="5F7A6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443138"/>
    <w:multiLevelType w:val="multilevel"/>
    <w:tmpl w:val="FFB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CA3D59"/>
    <w:multiLevelType w:val="multilevel"/>
    <w:tmpl w:val="9AF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425249"/>
    <w:multiLevelType w:val="multilevel"/>
    <w:tmpl w:val="1D06C6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BB69A7"/>
    <w:multiLevelType w:val="multilevel"/>
    <w:tmpl w:val="164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8C2FCD"/>
    <w:multiLevelType w:val="multilevel"/>
    <w:tmpl w:val="244E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F35CA2"/>
    <w:multiLevelType w:val="multilevel"/>
    <w:tmpl w:val="0AA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3437C"/>
    <w:multiLevelType w:val="multilevel"/>
    <w:tmpl w:val="794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7C2590"/>
    <w:multiLevelType w:val="multilevel"/>
    <w:tmpl w:val="9D3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4E248E"/>
    <w:multiLevelType w:val="multilevel"/>
    <w:tmpl w:val="332E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5670F"/>
    <w:multiLevelType w:val="multilevel"/>
    <w:tmpl w:val="D4C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567C33"/>
    <w:multiLevelType w:val="multilevel"/>
    <w:tmpl w:val="F178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B52BAD"/>
    <w:multiLevelType w:val="multilevel"/>
    <w:tmpl w:val="78F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C93DA3"/>
    <w:multiLevelType w:val="multilevel"/>
    <w:tmpl w:val="C52C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62600"/>
    <w:multiLevelType w:val="multilevel"/>
    <w:tmpl w:val="2E9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6002AC"/>
    <w:multiLevelType w:val="hybridMultilevel"/>
    <w:tmpl w:val="5F7462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DFB665A"/>
    <w:multiLevelType w:val="multilevel"/>
    <w:tmpl w:val="FFA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A84978"/>
    <w:multiLevelType w:val="multilevel"/>
    <w:tmpl w:val="904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488172">
    <w:abstractNumId w:val="8"/>
  </w:num>
  <w:num w:numId="2" w16cid:durableId="1644847127">
    <w:abstractNumId w:val="13"/>
  </w:num>
  <w:num w:numId="3" w16cid:durableId="401876432">
    <w:abstractNumId w:val="12"/>
  </w:num>
  <w:num w:numId="4" w16cid:durableId="866679788">
    <w:abstractNumId w:val="38"/>
  </w:num>
  <w:num w:numId="5" w16cid:durableId="132599203">
    <w:abstractNumId w:val="43"/>
  </w:num>
  <w:num w:numId="6" w16cid:durableId="1806507503">
    <w:abstractNumId w:val="30"/>
  </w:num>
  <w:num w:numId="7" w16cid:durableId="461385173">
    <w:abstractNumId w:val="17"/>
  </w:num>
  <w:num w:numId="8" w16cid:durableId="541290589">
    <w:abstractNumId w:val="26"/>
  </w:num>
  <w:num w:numId="9" w16cid:durableId="1520509947">
    <w:abstractNumId w:val="35"/>
  </w:num>
  <w:num w:numId="10" w16cid:durableId="1648702717">
    <w:abstractNumId w:val="11"/>
  </w:num>
  <w:num w:numId="11" w16cid:durableId="269821880">
    <w:abstractNumId w:val="6"/>
  </w:num>
  <w:num w:numId="12" w16cid:durableId="184296388">
    <w:abstractNumId w:val="0"/>
  </w:num>
  <w:num w:numId="13" w16cid:durableId="1199705550">
    <w:abstractNumId w:val="29"/>
  </w:num>
  <w:num w:numId="14" w16cid:durableId="144326347">
    <w:abstractNumId w:val="15"/>
  </w:num>
  <w:num w:numId="15" w16cid:durableId="247688882">
    <w:abstractNumId w:val="16"/>
  </w:num>
  <w:num w:numId="16" w16cid:durableId="941573446">
    <w:abstractNumId w:val="45"/>
  </w:num>
  <w:num w:numId="17" w16cid:durableId="894896332">
    <w:abstractNumId w:val="32"/>
  </w:num>
  <w:num w:numId="18" w16cid:durableId="354813125">
    <w:abstractNumId w:val="18"/>
  </w:num>
  <w:num w:numId="19" w16cid:durableId="651836072">
    <w:abstractNumId w:val="48"/>
  </w:num>
  <w:num w:numId="20" w16cid:durableId="804128851">
    <w:abstractNumId w:val="2"/>
  </w:num>
  <w:num w:numId="21" w16cid:durableId="310520230">
    <w:abstractNumId w:val="31"/>
  </w:num>
  <w:num w:numId="22" w16cid:durableId="659694256">
    <w:abstractNumId w:val="4"/>
  </w:num>
  <w:num w:numId="23" w16cid:durableId="1921255154">
    <w:abstractNumId w:val="47"/>
  </w:num>
  <w:num w:numId="24" w16cid:durableId="1277521432">
    <w:abstractNumId w:val="19"/>
  </w:num>
  <w:num w:numId="25" w16cid:durableId="1089737636">
    <w:abstractNumId w:val="39"/>
  </w:num>
  <w:num w:numId="26" w16cid:durableId="1521162186">
    <w:abstractNumId w:val="21"/>
  </w:num>
  <w:num w:numId="27" w16cid:durableId="313337200">
    <w:abstractNumId w:val="40"/>
  </w:num>
  <w:num w:numId="28" w16cid:durableId="365327794">
    <w:abstractNumId w:val="50"/>
  </w:num>
  <w:num w:numId="29" w16cid:durableId="1165978313">
    <w:abstractNumId w:val="49"/>
  </w:num>
  <w:num w:numId="30" w16cid:durableId="1557663226">
    <w:abstractNumId w:val="37"/>
  </w:num>
  <w:num w:numId="31" w16cid:durableId="506676525">
    <w:abstractNumId w:val="42"/>
  </w:num>
  <w:num w:numId="32" w16cid:durableId="586426064">
    <w:abstractNumId w:val="14"/>
  </w:num>
  <w:num w:numId="33" w16cid:durableId="1011952698">
    <w:abstractNumId w:val="20"/>
  </w:num>
  <w:num w:numId="34" w16cid:durableId="1925382454">
    <w:abstractNumId w:val="24"/>
  </w:num>
  <w:num w:numId="35" w16cid:durableId="1532180785">
    <w:abstractNumId w:val="7"/>
  </w:num>
  <w:num w:numId="36" w16cid:durableId="1288656150">
    <w:abstractNumId w:val="28"/>
  </w:num>
  <w:num w:numId="37" w16cid:durableId="1340305952">
    <w:abstractNumId w:val="41"/>
  </w:num>
  <w:num w:numId="38" w16cid:durableId="399327402">
    <w:abstractNumId w:val="44"/>
  </w:num>
  <w:num w:numId="39" w16cid:durableId="848060203">
    <w:abstractNumId w:val="46"/>
  </w:num>
  <w:num w:numId="40" w16cid:durableId="175534118">
    <w:abstractNumId w:val="33"/>
  </w:num>
  <w:num w:numId="41" w16cid:durableId="1503399049">
    <w:abstractNumId w:val="27"/>
  </w:num>
  <w:num w:numId="42" w16cid:durableId="918752139">
    <w:abstractNumId w:val="9"/>
  </w:num>
  <w:num w:numId="43" w16cid:durableId="488984094">
    <w:abstractNumId w:val="10"/>
  </w:num>
  <w:num w:numId="44" w16cid:durableId="1572109104">
    <w:abstractNumId w:val="22"/>
  </w:num>
  <w:num w:numId="45" w16cid:durableId="1205022721">
    <w:abstractNumId w:val="25"/>
  </w:num>
  <w:num w:numId="46" w16cid:durableId="837579744">
    <w:abstractNumId w:val="36"/>
  </w:num>
  <w:num w:numId="47" w16cid:durableId="689649390">
    <w:abstractNumId w:val="34"/>
  </w:num>
  <w:num w:numId="48" w16cid:durableId="366950590">
    <w:abstractNumId w:val="1"/>
  </w:num>
  <w:num w:numId="49" w16cid:durableId="968975423">
    <w:abstractNumId w:val="5"/>
  </w:num>
  <w:num w:numId="50" w16cid:durableId="1898083178">
    <w:abstractNumId w:val="23"/>
  </w:num>
  <w:num w:numId="51" w16cid:durableId="1509521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E1"/>
    <w:rsid w:val="00044DFF"/>
    <w:rsid w:val="0007139D"/>
    <w:rsid w:val="001273F6"/>
    <w:rsid w:val="0019276A"/>
    <w:rsid w:val="00250516"/>
    <w:rsid w:val="002E79CF"/>
    <w:rsid w:val="00535781"/>
    <w:rsid w:val="00543D0B"/>
    <w:rsid w:val="0059245F"/>
    <w:rsid w:val="00617073"/>
    <w:rsid w:val="006663C4"/>
    <w:rsid w:val="006826F4"/>
    <w:rsid w:val="00691AEF"/>
    <w:rsid w:val="006F4937"/>
    <w:rsid w:val="00731921"/>
    <w:rsid w:val="007D2151"/>
    <w:rsid w:val="00834472"/>
    <w:rsid w:val="0085504F"/>
    <w:rsid w:val="008D4E5C"/>
    <w:rsid w:val="008F00A2"/>
    <w:rsid w:val="0091309A"/>
    <w:rsid w:val="00950ADA"/>
    <w:rsid w:val="00965AFF"/>
    <w:rsid w:val="009853C2"/>
    <w:rsid w:val="009F61D1"/>
    <w:rsid w:val="00A458AC"/>
    <w:rsid w:val="00AB4108"/>
    <w:rsid w:val="00AF73AB"/>
    <w:rsid w:val="00B825F6"/>
    <w:rsid w:val="00BC3748"/>
    <w:rsid w:val="00BE3B87"/>
    <w:rsid w:val="00C72127"/>
    <w:rsid w:val="00D24BE1"/>
    <w:rsid w:val="00D336C6"/>
    <w:rsid w:val="00E4237A"/>
    <w:rsid w:val="00E63F33"/>
    <w:rsid w:val="00EE37F8"/>
    <w:rsid w:val="00FD4E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017A"/>
  <w15:chartTrackingRefBased/>
  <w15:docId w15:val="{E39067C6-CADE-4F3F-BABE-FFAF5613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9A"/>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965AFF"/>
    <w:pPr>
      <w:spacing w:before="74" w:line="375" w:lineRule="exact"/>
      <w:ind w:left="1090" w:right="576"/>
      <w:jc w:val="center"/>
      <w:outlineLvl w:val="0"/>
    </w:pPr>
    <w:rPr>
      <w:b/>
      <w:bCs/>
      <w:sz w:val="32"/>
      <w:szCs w:val="32"/>
    </w:rPr>
  </w:style>
  <w:style w:type="paragraph" w:styleId="Heading2">
    <w:name w:val="heading 2"/>
    <w:basedOn w:val="Normal"/>
    <w:link w:val="Heading2Char"/>
    <w:uiPriority w:val="9"/>
    <w:unhideWhenUsed/>
    <w:qFormat/>
    <w:rsid w:val="00965AFF"/>
    <w:pPr>
      <w:spacing w:before="73"/>
      <w:ind w:left="389"/>
      <w:jc w:val="both"/>
      <w:outlineLvl w:val="1"/>
    </w:pPr>
    <w:rPr>
      <w:b/>
      <w:bCs/>
      <w:sz w:val="24"/>
      <w:szCs w:val="24"/>
    </w:rPr>
  </w:style>
  <w:style w:type="paragraph" w:styleId="Heading3">
    <w:name w:val="heading 3"/>
    <w:basedOn w:val="Normal"/>
    <w:next w:val="Normal"/>
    <w:link w:val="Heading3Char"/>
    <w:uiPriority w:val="9"/>
    <w:semiHidden/>
    <w:unhideWhenUsed/>
    <w:qFormat/>
    <w:rsid w:val="00D24BE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24BE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4BE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D24B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4B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4B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4B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65AFF"/>
    <w:pPr>
      <w:ind w:left="107"/>
    </w:pPr>
  </w:style>
  <w:style w:type="character" w:customStyle="1" w:styleId="Heading1Char">
    <w:name w:val="Heading 1 Char"/>
    <w:basedOn w:val="DefaultParagraphFont"/>
    <w:link w:val="Heading1"/>
    <w:uiPriority w:val="9"/>
    <w:rsid w:val="00965AFF"/>
    <w:rPr>
      <w:rFonts w:ascii="Cambria" w:eastAsia="Cambria" w:hAnsi="Cambria" w:cs="Cambria"/>
      <w:b/>
      <w:bCs/>
      <w:sz w:val="32"/>
      <w:szCs w:val="32"/>
      <w:lang w:val="en-US"/>
    </w:rPr>
  </w:style>
  <w:style w:type="character" w:customStyle="1" w:styleId="Heading2Char">
    <w:name w:val="Heading 2 Char"/>
    <w:basedOn w:val="DefaultParagraphFont"/>
    <w:link w:val="Heading2"/>
    <w:uiPriority w:val="9"/>
    <w:rsid w:val="00965AFF"/>
    <w:rPr>
      <w:rFonts w:ascii="Cambria" w:eastAsia="Cambria" w:hAnsi="Cambria" w:cs="Cambria"/>
      <w:b/>
      <w:bCs/>
      <w:sz w:val="24"/>
      <w:szCs w:val="24"/>
      <w:lang w:val="en-US"/>
    </w:rPr>
  </w:style>
  <w:style w:type="paragraph" w:styleId="BodyText">
    <w:name w:val="Body Text"/>
    <w:basedOn w:val="Normal"/>
    <w:link w:val="BodyTextChar"/>
    <w:uiPriority w:val="1"/>
    <w:qFormat/>
    <w:rsid w:val="00965AFF"/>
    <w:pPr>
      <w:spacing w:before="184"/>
      <w:ind w:left="140"/>
      <w:jc w:val="both"/>
    </w:pPr>
    <w:rPr>
      <w:sz w:val="24"/>
      <w:szCs w:val="24"/>
    </w:rPr>
  </w:style>
  <w:style w:type="character" w:customStyle="1" w:styleId="BodyTextChar">
    <w:name w:val="Body Text Char"/>
    <w:basedOn w:val="DefaultParagraphFont"/>
    <w:link w:val="BodyText"/>
    <w:uiPriority w:val="1"/>
    <w:rsid w:val="00965AFF"/>
    <w:rPr>
      <w:rFonts w:ascii="Cambria" w:eastAsia="Cambria" w:hAnsi="Cambria" w:cs="Cambria"/>
      <w:sz w:val="24"/>
      <w:szCs w:val="24"/>
      <w:lang w:val="en-US"/>
    </w:rPr>
  </w:style>
  <w:style w:type="paragraph" w:styleId="ListParagraph">
    <w:name w:val="List Paragraph"/>
    <w:basedOn w:val="Normal"/>
    <w:uiPriority w:val="1"/>
    <w:qFormat/>
    <w:rsid w:val="00965AFF"/>
    <w:pPr>
      <w:spacing w:before="160"/>
      <w:ind w:left="389" w:hanging="250"/>
    </w:pPr>
  </w:style>
  <w:style w:type="character" w:customStyle="1" w:styleId="Heading3Char">
    <w:name w:val="Heading 3 Char"/>
    <w:basedOn w:val="DefaultParagraphFont"/>
    <w:link w:val="Heading3"/>
    <w:uiPriority w:val="9"/>
    <w:semiHidden/>
    <w:rsid w:val="00D24BE1"/>
    <w:rPr>
      <w:rFonts w:eastAsiaTheme="majorEastAsia" w:cstheme="majorBidi"/>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D24BE1"/>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D24BE1"/>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D24B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24B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24B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24B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24B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24B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24B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4BE1"/>
    <w:rPr>
      <w:rFonts w:ascii="Cambria" w:hAnsi="Cambria" w:cs="Cambria"/>
      <w:i/>
      <w:iCs/>
      <w:color w:val="404040" w:themeColor="text1" w:themeTint="BF"/>
      <w:lang w:val="en-US"/>
    </w:rPr>
  </w:style>
  <w:style w:type="character" w:styleId="IntenseEmphasis">
    <w:name w:val="Intense Emphasis"/>
    <w:basedOn w:val="DefaultParagraphFont"/>
    <w:uiPriority w:val="21"/>
    <w:qFormat/>
    <w:rsid w:val="00D24BE1"/>
    <w:rPr>
      <w:i/>
      <w:iCs/>
      <w:color w:val="365F91" w:themeColor="accent1" w:themeShade="BF"/>
    </w:rPr>
  </w:style>
  <w:style w:type="paragraph" w:styleId="IntenseQuote">
    <w:name w:val="Intense Quote"/>
    <w:basedOn w:val="Normal"/>
    <w:next w:val="Normal"/>
    <w:link w:val="IntenseQuoteChar"/>
    <w:uiPriority w:val="30"/>
    <w:qFormat/>
    <w:rsid w:val="00D24B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4BE1"/>
    <w:rPr>
      <w:rFonts w:ascii="Cambria" w:hAnsi="Cambria" w:cs="Cambria"/>
      <w:i/>
      <w:iCs/>
      <w:color w:val="365F91" w:themeColor="accent1" w:themeShade="BF"/>
      <w:lang w:val="en-US"/>
    </w:rPr>
  </w:style>
  <w:style w:type="character" w:styleId="IntenseReference">
    <w:name w:val="Intense Reference"/>
    <w:basedOn w:val="DefaultParagraphFont"/>
    <w:uiPriority w:val="32"/>
    <w:qFormat/>
    <w:rsid w:val="00D24BE1"/>
    <w:rPr>
      <w:b/>
      <w:bCs/>
      <w:smallCaps/>
      <w:color w:val="365F91" w:themeColor="accent1" w:themeShade="BF"/>
      <w:spacing w:val="5"/>
    </w:rPr>
  </w:style>
  <w:style w:type="character" w:styleId="Hyperlink">
    <w:name w:val="Hyperlink"/>
    <w:basedOn w:val="DefaultParagraphFont"/>
    <w:uiPriority w:val="99"/>
    <w:unhideWhenUsed/>
    <w:rsid w:val="00535781"/>
    <w:rPr>
      <w:color w:val="0000FF" w:themeColor="hyperlink"/>
      <w:u w:val="single"/>
    </w:rPr>
  </w:style>
  <w:style w:type="character" w:styleId="UnresolvedMention">
    <w:name w:val="Unresolved Mention"/>
    <w:basedOn w:val="DefaultParagraphFont"/>
    <w:uiPriority w:val="99"/>
    <w:semiHidden/>
    <w:unhideWhenUsed/>
    <w:rsid w:val="00535781"/>
    <w:rPr>
      <w:color w:val="605E5C"/>
      <w:shd w:val="clear" w:color="auto" w:fill="E1DFDD"/>
    </w:rPr>
  </w:style>
  <w:style w:type="character" w:styleId="Strong">
    <w:name w:val="Strong"/>
    <w:basedOn w:val="DefaultParagraphFont"/>
    <w:uiPriority w:val="22"/>
    <w:qFormat/>
    <w:rsid w:val="009F61D1"/>
    <w:rPr>
      <w:b/>
      <w:bCs/>
    </w:rPr>
  </w:style>
  <w:style w:type="character" w:styleId="Emphasis">
    <w:name w:val="Emphasis"/>
    <w:basedOn w:val="DefaultParagraphFont"/>
    <w:uiPriority w:val="20"/>
    <w:qFormat/>
    <w:rsid w:val="009F6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12</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 Nancy Dyana</dc:creator>
  <cp:keywords/>
  <dc:description/>
  <cp:lastModifiedBy>Fathima Nancy Dyana</cp:lastModifiedBy>
  <cp:revision>34</cp:revision>
  <dcterms:created xsi:type="dcterms:W3CDTF">2025-08-04T10:50:00Z</dcterms:created>
  <dcterms:modified xsi:type="dcterms:W3CDTF">2025-08-04T17:45:00Z</dcterms:modified>
</cp:coreProperties>
</file>