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DC" w:rsidRPr="006351DC" w:rsidRDefault="006351DC" w:rsidP="00635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DC">
        <w:rPr>
          <w:rFonts w:ascii="Times New Roman" w:hAnsi="Times New Roman" w:cs="Times New Roman"/>
          <w:b/>
          <w:sz w:val="24"/>
          <w:szCs w:val="24"/>
        </w:rPr>
        <w:t>PG 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214"/>
        <w:gridCol w:w="2214"/>
      </w:tblGrid>
      <w:tr w:rsidR="006351DC" w:rsidRPr="006351DC" w:rsidTr="00E47601">
        <w:tc>
          <w:tcPr>
            <w:tcW w:w="4428" w:type="dxa"/>
          </w:tcPr>
          <w:p w:rsidR="006351DC" w:rsidRPr="006351DC" w:rsidRDefault="006351DC" w:rsidP="0063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1DC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6351DC">
              <w:rPr>
                <w:rFonts w:ascii="Times New Roman" w:hAnsi="Times New Roman" w:cs="Times New Roman"/>
                <w:sz w:val="24"/>
                <w:szCs w:val="24"/>
              </w:rPr>
              <w:t xml:space="preserve"> : Master of Social Work</w:t>
            </w:r>
          </w:p>
        </w:tc>
        <w:tc>
          <w:tcPr>
            <w:tcW w:w="2214" w:type="dxa"/>
          </w:tcPr>
          <w:p w:rsidR="006351DC" w:rsidRPr="006351DC" w:rsidRDefault="006351DC" w:rsidP="0063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DC">
              <w:rPr>
                <w:rFonts w:ascii="Times New Roman" w:hAnsi="Times New Roman" w:cs="Times New Roman"/>
                <w:sz w:val="24"/>
                <w:szCs w:val="24"/>
              </w:rPr>
              <w:t>Batch : 2024-2026</w:t>
            </w:r>
          </w:p>
        </w:tc>
        <w:tc>
          <w:tcPr>
            <w:tcW w:w="2214" w:type="dxa"/>
          </w:tcPr>
          <w:p w:rsidR="006351DC" w:rsidRPr="006351DC" w:rsidRDefault="006351DC" w:rsidP="0063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DC">
              <w:rPr>
                <w:rFonts w:ascii="Times New Roman" w:hAnsi="Times New Roman" w:cs="Times New Roman"/>
                <w:sz w:val="24"/>
                <w:szCs w:val="24"/>
              </w:rPr>
              <w:t xml:space="preserve">Semester : III </w:t>
            </w:r>
          </w:p>
        </w:tc>
      </w:tr>
      <w:tr w:rsidR="006351DC" w:rsidRPr="006351DC" w:rsidTr="00E47601">
        <w:tc>
          <w:tcPr>
            <w:tcW w:w="4428" w:type="dxa"/>
          </w:tcPr>
          <w:p w:rsidR="006351DC" w:rsidRPr="006351DC" w:rsidRDefault="006351DC" w:rsidP="0063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DC">
              <w:rPr>
                <w:rFonts w:ascii="Times New Roman" w:hAnsi="Times New Roman" w:cs="Times New Roman"/>
                <w:sz w:val="24"/>
                <w:szCs w:val="24"/>
              </w:rPr>
              <w:t xml:space="preserve">Course Title : </w:t>
            </w:r>
            <w:proofErr w:type="spellStart"/>
            <w:r w:rsidRPr="006351DC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6351DC">
              <w:rPr>
                <w:rFonts w:ascii="Times New Roman" w:hAnsi="Times New Roman" w:cs="Times New Roman"/>
                <w:sz w:val="24"/>
                <w:szCs w:val="24"/>
              </w:rPr>
              <w:t xml:space="preserve"> Legislations</w:t>
            </w:r>
          </w:p>
        </w:tc>
        <w:tc>
          <w:tcPr>
            <w:tcW w:w="4428" w:type="dxa"/>
            <w:gridSpan w:val="2"/>
          </w:tcPr>
          <w:p w:rsidR="006351DC" w:rsidRPr="006351DC" w:rsidRDefault="006351DC" w:rsidP="0063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DC">
              <w:rPr>
                <w:rFonts w:ascii="Times New Roman" w:hAnsi="Times New Roman" w:cs="Times New Roman"/>
                <w:sz w:val="24"/>
                <w:szCs w:val="24"/>
              </w:rPr>
              <w:t xml:space="preserve">Course Code :    </w:t>
            </w:r>
          </w:p>
        </w:tc>
      </w:tr>
      <w:tr w:rsidR="006351DC" w:rsidRPr="006351DC" w:rsidTr="00E47601">
        <w:tc>
          <w:tcPr>
            <w:tcW w:w="4428" w:type="dxa"/>
          </w:tcPr>
          <w:p w:rsidR="006351DC" w:rsidRPr="006351DC" w:rsidRDefault="006351DC" w:rsidP="0063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DC">
              <w:rPr>
                <w:rFonts w:ascii="Times New Roman" w:hAnsi="Times New Roman" w:cs="Times New Roman"/>
                <w:sz w:val="24"/>
                <w:szCs w:val="24"/>
              </w:rPr>
              <w:t xml:space="preserve">Duration : 3 </w:t>
            </w:r>
            <w:proofErr w:type="spellStart"/>
            <w:r w:rsidRPr="006351DC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428" w:type="dxa"/>
            <w:gridSpan w:val="2"/>
          </w:tcPr>
          <w:p w:rsidR="006351DC" w:rsidRPr="006351DC" w:rsidRDefault="006351DC" w:rsidP="00635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DC">
              <w:rPr>
                <w:rFonts w:ascii="Times New Roman" w:hAnsi="Times New Roman" w:cs="Times New Roman"/>
                <w:sz w:val="24"/>
                <w:szCs w:val="24"/>
              </w:rPr>
              <w:t>Maximum Marks : 75</w:t>
            </w:r>
          </w:p>
        </w:tc>
      </w:tr>
    </w:tbl>
    <w:p w:rsidR="00267A84" w:rsidRPr="006351DC" w:rsidRDefault="004B31D6" w:rsidP="004B31D6">
      <w:pPr>
        <w:pStyle w:val="Heading2"/>
        <w:spacing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51DC">
        <w:rPr>
          <w:rFonts w:ascii="Times New Roman" w:hAnsi="Times New Roman" w:cs="Times New Roman"/>
          <w:color w:val="auto"/>
          <w:sz w:val="24"/>
          <w:szCs w:val="24"/>
        </w:rPr>
        <w:t>SECTION – A (10 × 1 = 10 Marks)</w:t>
      </w:r>
    </w:p>
    <w:p w:rsidR="00267A84" w:rsidRPr="006351DC" w:rsidRDefault="004B31D6" w:rsidP="004B31D6">
      <w:pPr>
        <w:spacing w:before="200" w:after="240"/>
        <w:jc w:val="both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1. Industrial law refers to the body of laws regulating employer-employee relationships and includes statutes like the Industrial Disputes Act, Factories Act, etc.</w:t>
      </w:r>
    </w:p>
    <w:p w:rsidR="00267A84" w:rsidRPr="006351DC" w:rsidRDefault="004B31D6" w:rsidP="004B31D6">
      <w:pPr>
        <w:spacing w:before="200" w:after="240"/>
        <w:jc w:val="both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2. Articles 14–16 ensure equality; Article 23 prohibits forced labour; Article 24 bans child labour.</w:t>
      </w:r>
    </w:p>
    <w:p w:rsidR="00267A84" w:rsidRPr="006351DC" w:rsidRDefault="004B31D6" w:rsidP="004B31D6">
      <w:pPr>
        <w:spacing w:before="200" w:after="240"/>
        <w:jc w:val="both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3. To regulate and improve the conditions of contract labourers by ensuring proper working hours, wages, and facilities.</w:t>
      </w:r>
    </w:p>
    <w:p w:rsidR="00267A84" w:rsidRPr="006351DC" w:rsidRDefault="004B31D6" w:rsidP="004B31D6">
      <w:pPr>
        <w:spacing w:before="200" w:after="240"/>
        <w:jc w:val="both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4. An apprentice is a trainee under formal agreement with an employer to learn trade skills.</w:t>
      </w:r>
    </w:p>
    <w:p w:rsidR="00267A84" w:rsidRPr="006351DC" w:rsidRDefault="004B31D6" w:rsidP="004B31D6">
      <w:pPr>
        <w:spacing w:before="200" w:after="240"/>
        <w:jc w:val="both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5. Wage is defined as remuneration payable for work done under contract, excluding bonuses and travel allowance.</w:t>
      </w:r>
    </w:p>
    <w:p w:rsidR="00267A84" w:rsidRPr="006351DC" w:rsidRDefault="004B31D6" w:rsidP="004B31D6">
      <w:pPr>
        <w:spacing w:before="200" w:after="240"/>
        <w:jc w:val="both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6. The EPF scheme provides retirement benefits and financial security through employee and employer contributions.</w:t>
      </w:r>
    </w:p>
    <w:p w:rsidR="00267A84" w:rsidRPr="006351DC" w:rsidRDefault="004B31D6" w:rsidP="004B31D6">
      <w:pPr>
        <w:spacing w:before="200" w:after="240"/>
        <w:jc w:val="both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7. Maternity benefit provides 26 weeks paid leave for pregnant women, along with medical bonus and job security.</w:t>
      </w:r>
    </w:p>
    <w:p w:rsidR="00267A84" w:rsidRPr="006351DC" w:rsidRDefault="004B31D6" w:rsidP="004B31D6">
      <w:pPr>
        <w:spacing w:before="200" w:after="240"/>
        <w:jc w:val="both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8. Trade unions promote collective bargaining, employee representation, and protect worker rights.</w:t>
      </w:r>
    </w:p>
    <w:p w:rsidR="00267A84" w:rsidRPr="006351DC" w:rsidRDefault="004B31D6" w:rsidP="004B31D6">
      <w:pPr>
        <w:spacing w:before="200" w:after="240"/>
        <w:jc w:val="both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9. Conciliation officers are appointed by the government to mediate and resolve disputes before they escalate.</w:t>
      </w:r>
    </w:p>
    <w:p w:rsidR="00267A84" w:rsidRPr="006351DC" w:rsidRDefault="004B31D6" w:rsidP="004B31D6">
      <w:pPr>
        <w:spacing w:before="200" w:after="240"/>
        <w:jc w:val="both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10. The Act ensures registration of catering establishments and provides welfare and safety measures.</w:t>
      </w:r>
    </w:p>
    <w:p w:rsidR="00267A84" w:rsidRPr="006351DC" w:rsidRDefault="004B31D6" w:rsidP="004B31D6">
      <w:pPr>
        <w:spacing w:before="200" w:after="240"/>
        <w:jc w:val="both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11. The Factories Act applies to establishments employing 10 or more workers using power, or 20 without power.</w:t>
      </w:r>
    </w:p>
    <w:p w:rsidR="00267A84" w:rsidRPr="006351DC" w:rsidRDefault="004B31D6" w:rsidP="004B31D6">
      <w:pPr>
        <w:spacing w:before="200" w:after="240"/>
        <w:jc w:val="both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12. Industrial relations involve interactions between employees, employers, trade unions, and the government.</w:t>
      </w:r>
    </w:p>
    <w:p w:rsidR="00267A84" w:rsidRPr="006351DC" w:rsidRDefault="004B31D6" w:rsidP="004B31D6">
      <w:pPr>
        <w:pStyle w:val="Heading2"/>
        <w:spacing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51DC">
        <w:rPr>
          <w:rFonts w:ascii="Times New Roman" w:hAnsi="Times New Roman" w:cs="Times New Roman"/>
          <w:color w:val="auto"/>
          <w:sz w:val="24"/>
          <w:szCs w:val="24"/>
        </w:rPr>
        <w:lastRenderedPageBreak/>
        <w:t>SECTION – B (5 × 5 = 25 Marks)</w:t>
      </w:r>
    </w:p>
    <w:p w:rsidR="00267A84" w:rsidRPr="006351DC" w:rsidRDefault="004B31D6" w:rsidP="004B31D6">
      <w:pPr>
        <w:spacing w:before="200" w:after="240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Q13. Labour legislation in India evolved from British rule (e.g., Factory Act 1881), expanded post-independence with Constitutional support (e.g., Directive Principles), and aligns with ILO conventions. Covers welfare, industrial peace, social security.</w:t>
      </w:r>
      <w:r w:rsidRPr="006351DC">
        <w:rPr>
          <w:rFonts w:ascii="Times New Roman" w:hAnsi="Times New Roman" w:cs="Times New Roman"/>
          <w:sz w:val="24"/>
          <w:szCs w:val="24"/>
        </w:rPr>
        <w:br/>
        <w:t>- Introduction: 1 mark</w:t>
      </w:r>
      <w:r w:rsidRPr="006351DC">
        <w:rPr>
          <w:rFonts w:ascii="Times New Roman" w:hAnsi="Times New Roman" w:cs="Times New Roman"/>
          <w:sz w:val="24"/>
          <w:szCs w:val="24"/>
        </w:rPr>
        <w:br/>
        <w:t>- History timeline: 2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Constitutional basis &amp; evolution: 2 marks</w:t>
      </w:r>
    </w:p>
    <w:p w:rsidR="00267A84" w:rsidRPr="006351DC" w:rsidRDefault="004B31D6" w:rsidP="004B31D6">
      <w:pPr>
        <w:spacing w:before="200" w:after="240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Q14. The Apprentices Act, 1961 regulates training of apprentices in trade and industry, ensuring standards. It enhances employability and bridges industry-skill gaps.</w:t>
      </w:r>
      <w:r w:rsidRPr="006351DC">
        <w:rPr>
          <w:rFonts w:ascii="Times New Roman" w:hAnsi="Times New Roman" w:cs="Times New Roman"/>
          <w:sz w:val="24"/>
          <w:szCs w:val="24"/>
        </w:rPr>
        <w:br/>
        <w:t>- Introduction: 1 mark</w:t>
      </w:r>
      <w:r w:rsidRPr="006351DC">
        <w:rPr>
          <w:rFonts w:ascii="Times New Roman" w:hAnsi="Times New Roman" w:cs="Times New Roman"/>
          <w:sz w:val="24"/>
          <w:szCs w:val="24"/>
        </w:rPr>
        <w:br/>
        <w:t>- Key provisions: 2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Role in skill development: 2 marks</w:t>
      </w:r>
    </w:p>
    <w:p w:rsidR="00267A84" w:rsidRPr="006351DC" w:rsidRDefault="004B31D6" w:rsidP="004B31D6">
      <w:pPr>
        <w:spacing w:before="200" w:after="240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Q15. The Act mandates payment of bonus based on profits or productivity to employees earning below a threshold. Covers eligibility, calculation formula (8.33% to 20%).</w:t>
      </w:r>
      <w:r w:rsidRPr="006351DC">
        <w:rPr>
          <w:rFonts w:ascii="Times New Roman" w:hAnsi="Times New Roman" w:cs="Times New Roman"/>
          <w:sz w:val="24"/>
          <w:szCs w:val="24"/>
        </w:rPr>
        <w:br/>
        <w:t>- Introduction: 1 mark</w:t>
      </w:r>
      <w:r w:rsidRPr="006351DC">
        <w:rPr>
          <w:rFonts w:ascii="Times New Roman" w:hAnsi="Times New Roman" w:cs="Times New Roman"/>
          <w:sz w:val="24"/>
          <w:szCs w:val="24"/>
        </w:rPr>
        <w:br/>
        <w:t>- Applicability: 1 mark</w:t>
      </w:r>
      <w:r w:rsidRPr="006351DC">
        <w:rPr>
          <w:rFonts w:ascii="Times New Roman" w:hAnsi="Times New Roman" w:cs="Times New Roman"/>
          <w:sz w:val="24"/>
          <w:szCs w:val="24"/>
        </w:rPr>
        <w:br/>
        <w:t>- Bonus calculation and conditions: 3 marks</w:t>
      </w:r>
    </w:p>
    <w:p w:rsidR="00267A84" w:rsidRPr="006351DC" w:rsidRDefault="004B31D6" w:rsidP="004B31D6">
      <w:pPr>
        <w:spacing w:before="200" w:after="240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Q16. ESI Act provides medical, maternity, sickness, disability, and dependent benefits to insured workers. It’s a contributory scheme managed by ESIC.</w:t>
      </w:r>
      <w:r w:rsidRPr="006351DC">
        <w:rPr>
          <w:rFonts w:ascii="Times New Roman" w:hAnsi="Times New Roman" w:cs="Times New Roman"/>
          <w:sz w:val="24"/>
          <w:szCs w:val="24"/>
        </w:rPr>
        <w:br/>
        <w:t>- Purpose: 1 mark</w:t>
      </w:r>
      <w:r w:rsidRPr="006351DC">
        <w:rPr>
          <w:rFonts w:ascii="Times New Roman" w:hAnsi="Times New Roman" w:cs="Times New Roman"/>
          <w:sz w:val="24"/>
          <w:szCs w:val="24"/>
        </w:rPr>
        <w:br/>
        <w:t>- Benefits: 3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Employer/Employee roles: 1 mark</w:t>
      </w:r>
    </w:p>
    <w:p w:rsidR="00267A84" w:rsidRPr="006351DC" w:rsidRDefault="004B31D6" w:rsidP="004B31D6">
      <w:pPr>
        <w:spacing w:before="200" w:after="240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Q17. Covers working hours, employment conditions, annual leave, child labour restrictions, health and safety in shops/offices in Tamil Nadu.</w:t>
      </w:r>
      <w:r w:rsidRPr="006351DC">
        <w:rPr>
          <w:rFonts w:ascii="Times New Roman" w:hAnsi="Times New Roman" w:cs="Times New Roman"/>
          <w:sz w:val="24"/>
          <w:szCs w:val="24"/>
        </w:rPr>
        <w:br/>
        <w:t>- Objective: 1 mark</w:t>
      </w:r>
      <w:r w:rsidRPr="006351DC">
        <w:rPr>
          <w:rFonts w:ascii="Times New Roman" w:hAnsi="Times New Roman" w:cs="Times New Roman"/>
          <w:sz w:val="24"/>
          <w:szCs w:val="24"/>
        </w:rPr>
        <w:br/>
        <w:t>- Key features: 3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Compliance requirements: 1 mark</w:t>
      </w:r>
    </w:p>
    <w:p w:rsidR="00267A84" w:rsidRPr="006351DC" w:rsidRDefault="004B31D6" w:rsidP="004B31D6">
      <w:pPr>
        <w:spacing w:before="200" w:after="240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Q18. Ensures safety, health, and welfare in factories via provisions on ventilation, sanitation, medical facilities, and safety officers.</w:t>
      </w:r>
      <w:r w:rsidRPr="006351DC">
        <w:rPr>
          <w:rFonts w:ascii="Times New Roman" w:hAnsi="Times New Roman" w:cs="Times New Roman"/>
          <w:sz w:val="24"/>
          <w:szCs w:val="24"/>
        </w:rPr>
        <w:br/>
        <w:t>- Overview: 1 mark</w:t>
      </w:r>
      <w:r w:rsidRPr="006351DC">
        <w:rPr>
          <w:rFonts w:ascii="Times New Roman" w:hAnsi="Times New Roman" w:cs="Times New Roman"/>
          <w:sz w:val="24"/>
          <w:szCs w:val="24"/>
        </w:rPr>
        <w:br/>
        <w:t>- Provisions for health/safety: 3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Impact on labour welfare: 1 mark</w:t>
      </w:r>
    </w:p>
    <w:p w:rsidR="00267A84" w:rsidRPr="006351DC" w:rsidRDefault="004B31D6" w:rsidP="004B31D6">
      <w:pPr>
        <w:spacing w:before="200" w:after="240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Q19. Industrial Disputes Act provides dispute resolution via conciliation, voluntary arbitration, adjudication; includes layoff, retrenchment and closure regulations.</w:t>
      </w:r>
      <w:r w:rsidRPr="006351DC">
        <w:rPr>
          <w:rFonts w:ascii="Times New Roman" w:hAnsi="Times New Roman" w:cs="Times New Roman"/>
          <w:sz w:val="24"/>
          <w:szCs w:val="24"/>
        </w:rPr>
        <w:br/>
        <w:t>- Overview: 1 mark</w:t>
      </w:r>
      <w:r w:rsidRPr="006351DC">
        <w:rPr>
          <w:rFonts w:ascii="Times New Roman" w:hAnsi="Times New Roman" w:cs="Times New Roman"/>
          <w:sz w:val="24"/>
          <w:szCs w:val="24"/>
        </w:rPr>
        <w:br/>
        <w:t>- Dispute mechanisms: 3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Role of authorities: 1 mark</w:t>
      </w:r>
    </w:p>
    <w:p w:rsidR="00267A84" w:rsidRPr="006351DC" w:rsidRDefault="004B31D6" w:rsidP="00D41718">
      <w:pPr>
        <w:pStyle w:val="Heading2"/>
        <w:spacing w:after="2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51DC">
        <w:rPr>
          <w:rFonts w:ascii="Times New Roman" w:hAnsi="Times New Roman" w:cs="Times New Roman"/>
          <w:color w:val="auto"/>
          <w:sz w:val="24"/>
          <w:szCs w:val="24"/>
        </w:rPr>
        <w:lastRenderedPageBreak/>
        <w:t>SECTION – C (4 × 10 = 40 Marks)</w:t>
      </w:r>
    </w:p>
    <w:p w:rsidR="00267A84" w:rsidRPr="006351DC" w:rsidRDefault="004B31D6" w:rsidP="004B31D6">
      <w:pPr>
        <w:spacing w:before="200" w:after="240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Q20. Industrial Jurisprudence deals with the legal principles governing industrial relations. It draws from constitutional rights, precedents, and ILO norms. It aims to balance rights of employers and employees.</w:t>
      </w:r>
      <w:r w:rsidRPr="006351DC">
        <w:rPr>
          <w:rFonts w:ascii="Times New Roman" w:hAnsi="Times New Roman" w:cs="Times New Roman"/>
          <w:sz w:val="24"/>
          <w:szCs w:val="24"/>
        </w:rPr>
        <w:br/>
        <w:t>- Definition &amp; origin: 2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Core elements: 3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Influence on laws (e.g., ID Act): 3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Evaluation &amp; conclusion: 2 marks</w:t>
      </w:r>
    </w:p>
    <w:p w:rsidR="00267A84" w:rsidRPr="006351DC" w:rsidRDefault="004B31D6" w:rsidP="004B31D6">
      <w:pPr>
        <w:spacing w:before="200" w:after="240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Q21. The Contract Labour Act regulates the employment of contract workers, ensuring safety, health, and abolition in core activities. Ensures registration and licensing of contractors.</w:t>
      </w:r>
      <w:bookmarkStart w:id="0" w:name="_GoBack"/>
      <w:bookmarkEnd w:id="0"/>
      <w:r w:rsidRPr="006351DC">
        <w:rPr>
          <w:rFonts w:ascii="Times New Roman" w:hAnsi="Times New Roman" w:cs="Times New Roman"/>
          <w:sz w:val="24"/>
          <w:szCs w:val="24"/>
        </w:rPr>
        <w:br/>
        <w:t>- Background &amp; need: 2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Provisions: 6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Application &amp; challenges: 2 marks</w:t>
      </w:r>
    </w:p>
    <w:p w:rsidR="00267A84" w:rsidRPr="006351DC" w:rsidRDefault="004B31D6" w:rsidP="004B31D6">
      <w:pPr>
        <w:spacing w:before="200" w:after="240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Q22. The Gratuity Act ensures a lump sum to employees retiring/resigning after 5 years. Based on formula: 15 days × last wage × no. of years. Exemptions, nominations included.</w:t>
      </w:r>
      <w:r w:rsidRPr="006351DC">
        <w:rPr>
          <w:rFonts w:ascii="Times New Roman" w:hAnsi="Times New Roman" w:cs="Times New Roman"/>
          <w:sz w:val="24"/>
          <w:szCs w:val="24"/>
        </w:rPr>
        <w:br/>
        <w:t>- Definition &amp; eligibility: 2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Calculation &amp; coverage: 6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Evaluation: 2 marks</w:t>
      </w:r>
    </w:p>
    <w:p w:rsidR="00267A84" w:rsidRPr="006351DC" w:rsidRDefault="004B31D6" w:rsidP="004B31D6">
      <w:pPr>
        <w:spacing w:before="200" w:after="240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Q23. EPF Act establishes contributory retirement savings. Includes EPF, EPS, EDLI. Employers and employees contribute monthly. Managed by EPFO.</w:t>
      </w:r>
      <w:r w:rsidRPr="006351DC">
        <w:rPr>
          <w:rFonts w:ascii="Times New Roman" w:hAnsi="Times New Roman" w:cs="Times New Roman"/>
          <w:sz w:val="24"/>
          <w:szCs w:val="24"/>
        </w:rPr>
        <w:br/>
        <w:t>- Objectives &amp; schemes: 4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Eligibility, withdrawal: 2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Implementation &amp; evaluation: 4 marks</w:t>
      </w:r>
    </w:p>
    <w:p w:rsidR="00267A84" w:rsidRPr="006351DC" w:rsidRDefault="004B31D6" w:rsidP="004B31D6">
      <w:pPr>
        <w:spacing w:before="200" w:after="240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Q24. Module should include legal awareness, leaflets, posters, audio-visual aids, community sessions. Covers entitlements under TN Festival Holidays Act.</w:t>
      </w:r>
      <w:r w:rsidRPr="006351DC">
        <w:rPr>
          <w:rFonts w:ascii="Times New Roman" w:hAnsi="Times New Roman" w:cs="Times New Roman"/>
          <w:sz w:val="24"/>
          <w:szCs w:val="24"/>
        </w:rPr>
        <w:br/>
        <w:t>- Purpose: 2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Content design: 4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Delivery methods: 2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Evaluation strategy: 2 marks</w:t>
      </w:r>
    </w:p>
    <w:p w:rsidR="00267A84" w:rsidRPr="006351DC" w:rsidRDefault="004B31D6" w:rsidP="004B31D6">
      <w:pPr>
        <w:spacing w:before="200" w:after="240"/>
        <w:rPr>
          <w:rFonts w:ascii="Times New Roman" w:hAnsi="Times New Roman" w:cs="Times New Roman"/>
          <w:sz w:val="24"/>
          <w:szCs w:val="24"/>
        </w:rPr>
      </w:pPr>
      <w:r w:rsidRPr="006351DC">
        <w:rPr>
          <w:rFonts w:ascii="Times New Roman" w:hAnsi="Times New Roman" w:cs="Times New Roman"/>
          <w:sz w:val="24"/>
          <w:szCs w:val="24"/>
        </w:rPr>
        <w:t>Q25. TN Catering Establishments Act regulates working hours, holidays, hygiene, and registers for employees. Promotes decent work in food sector.</w:t>
      </w:r>
      <w:r w:rsidRPr="006351DC">
        <w:rPr>
          <w:rFonts w:ascii="Times New Roman" w:hAnsi="Times New Roman" w:cs="Times New Roman"/>
          <w:sz w:val="24"/>
          <w:szCs w:val="24"/>
        </w:rPr>
        <w:br/>
        <w:t>- Introduction &amp; scope: 2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Key provisions: 6 marks</w:t>
      </w:r>
      <w:r w:rsidRPr="006351DC">
        <w:rPr>
          <w:rFonts w:ascii="Times New Roman" w:hAnsi="Times New Roman" w:cs="Times New Roman"/>
          <w:sz w:val="24"/>
          <w:szCs w:val="24"/>
        </w:rPr>
        <w:br/>
        <w:t>- Evaluation: 2 marks</w:t>
      </w:r>
    </w:p>
    <w:sectPr w:rsidR="00267A84" w:rsidRPr="006351DC" w:rsidSect="004B31D6">
      <w:pgSz w:w="12240" w:h="15840"/>
      <w:pgMar w:top="1440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7A84"/>
    <w:rsid w:val="0029639D"/>
    <w:rsid w:val="00326F90"/>
    <w:rsid w:val="004B31D6"/>
    <w:rsid w:val="006351DC"/>
    <w:rsid w:val="00AA1D8D"/>
    <w:rsid w:val="00B47730"/>
    <w:rsid w:val="00CB0664"/>
    <w:rsid w:val="00D417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21D2117-4684-49C4-A4DD-584D96E7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DC2921-A579-42D4-A83B-DD64B146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2013-12-23T23:15:00Z</dcterms:created>
  <dcterms:modified xsi:type="dcterms:W3CDTF">2025-07-23T22:09:00Z</dcterms:modified>
  <cp:category/>
</cp:coreProperties>
</file>