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B66D" w14:textId="77777777" w:rsidR="00573A65" w:rsidRPr="00B9322D" w:rsidRDefault="00573A65" w:rsidP="00573A65">
      <w:pPr>
        <w:jc w:val="center"/>
      </w:pPr>
      <w:r w:rsidRPr="00B9322D">
        <w:rPr>
          <w:b/>
        </w:rPr>
        <w:t>ANNA ADARSH COLLEGE FOR WOMEN (AUTONOMOUS)</w:t>
      </w:r>
      <w:r>
        <w:rPr>
          <w:b/>
        </w:rPr>
        <w:t>,</w:t>
      </w:r>
      <w:r w:rsidRPr="00B9322D">
        <w:rPr>
          <w:b/>
        </w:rPr>
        <w:t xml:space="preserve"> </w:t>
      </w:r>
    </w:p>
    <w:p w14:paraId="38042E3A" w14:textId="77777777" w:rsidR="00573A65" w:rsidRDefault="00573A65" w:rsidP="00573A65">
      <w:pPr>
        <w:jc w:val="center"/>
        <w:rPr>
          <w:b/>
        </w:rPr>
      </w:pPr>
      <w:r w:rsidRPr="00B9322D">
        <w:rPr>
          <w:b/>
        </w:rPr>
        <w:t xml:space="preserve">CHENNAI </w:t>
      </w:r>
      <w:r>
        <w:rPr>
          <w:b/>
        </w:rPr>
        <w:t>–</w:t>
      </w:r>
      <w:r w:rsidRPr="00B9322D">
        <w:rPr>
          <w:b/>
        </w:rPr>
        <w:t xml:space="preserve"> 40</w:t>
      </w:r>
    </w:p>
    <w:p w14:paraId="136E423C" w14:textId="77777777" w:rsidR="00573A65" w:rsidRDefault="00573A65" w:rsidP="00573A65">
      <w:pPr>
        <w:tabs>
          <w:tab w:val="left" w:pos="360"/>
          <w:tab w:val="center" w:pos="4513"/>
        </w:tabs>
        <w:jc w:val="center"/>
        <w:rPr>
          <w:b/>
        </w:rPr>
      </w:pPr>
      <w:r>
        <w:rPr>
          <w:b/>
        </w:rPr>
        <w:t>END SEMESTER EXAMINATION– OCT/NOV 2025</w:t>
      </w:r>
    </w:p>
    <w:p w14:paraId="07EFA608" w14:textId="77777777" w:rsidR="00573A65" w:rsidRPr="002933EC" w:rsidRDefault="00573A65" w:rsidP="00573A65">
      <w:pPr>
        <w:jc w:val="center"/>
        <w:rPr>
          <w:b/>
          <w:bCs/>
        </w:rPr>
      </w:pPr>
      <w:r>
        <w:rPr>
          <w:b/>
          <w:bCs/>
        </w:rPr>
        <w:t xml:space="preserve">CORPORATE ACCOUNTING </w:t>
      </w:r>
    </w:p>
    <w:p w14:paraId="0FC13728" w14:textId="7B5A6898" w:rsidR="00573A65" w:rsidRDefault="00573A65" w:rsidP="00573A65">
      <w:pPr>
        <w:rPr>
          <w:b/>
          <w:bCs/>
        </w:rPr>
      </w:pPr>
      <w:r w:rsidRPr="002933EC">
        <w:rPr>
          <w:b/>
          <w:bCs/>
        </w:rPr>
        <w:t xml:space="preserve">Max. Marks: 75               </w:t>
      </w:r>
      <w:r>
        <w:rPr>
          <w:b/>
          <w:bCs/>
        </w:rPr>
        <w:t xml:space="preserve">                                </w:t>
      </w:r>
      <w:r w:rsidRPr="002933EC">
        <w:rPr>
          <w:b/>
          <w:bCs/>
        </w:rPr>
        <w:t xml:space="preserve">                       </w:t>
      </w:r>
      <w:r w:rsidR="009E0526">
        <w:rPr>
          <w:b/>
          <w:bCs/>
        </w:rPr>
        <w:tab/>
      </w:r>
      <w:r w:rsidR="009E0526">
        <w:rPr>
          <w:b/>
          <w:bCs/>
        </w:rPr>
        <w:tab/>
      </w:r>
      <w:r w:rsidRPr="002933EC">
        <w:rPr>
          <w:b/>
          <w:bCs/>
        </w:rPr>
        <w:t>TIME:3 Hrs</w:t>
      </w:r>
    </w:p>
    <w:p w14:paraId="026DC07E" w14:textId="77777777" w:rsidR="00573A65" w:rsidRDefault="00573A65" w:rsidP="00573A65">
      <w:pPr>
        <w:jc w:val="center"/>
        <w:rPr>
          <w:b/>
          <w:bCs/>
        </w:rPr>
      </w:pPr>
    </w:p>
    <w:p w14:paraId="477E55C6" w14:textId="77777777" w:rsidR="00573A65" w:rsidRPr="00691DB4" w:rsidRDefault="00573A65" w:rsidP="00573A65">
      <w:pPr>
        <w:jc w:val="center"/>
        <w:rPr>
          <w:b/>
          <w:bCs/>
        </w:rPr>
      </w:pPr>
      <w:r w:rsidRPr="00691DB4">
        <w:rPr>
          <w:b/>
          <w:bCs/>
        </w:rPr>
        <w:t xml:space="preserve">PART- A (10 × </w:t>
      </w:r>
      <w:r>
        <w:rPr>
          <w:b/>
          <w:bCs/>
        </w:rPr>
        <w:t>2</w:t>
      </w:r>
      <w:r w:rsidRPr="00691DB4">
        <w:rPr>
          <w:b/>
          <w:bCs/>
        </w:rPr>
        <w:t xml:space="preserve"> = </w:t>
      </w:r>
      <w:r>
        <w:rPr>
          <w:b/>
          <w:bCs/>
        </w:rPr>
        <w:t>2</w:t>
      </w:r>
      <w:r w:rsidRPr="00691DB4">
        <w:rPr>
          <w:b/>
          <w:bCs/>
        </w:rPr>
        <w:t>0 Marks)</w:t>
      </w:r>
    </w:p>
    <w:p w14:paraId="54AD6905" w14:textId="77777777" w:rsidR="00573A65" w:rsidRDefault="00573A65" w:rsidP="00573A65">
      <w:pPr>
        <w:jc w:val="center"/>
        <w:rPr>
          <w:b/>
          <w:bCs/>
        </w:rPr>
      </w:pPr>
      <w:r w:rsidRPr="00691DB4">
        <w:rPr>
          <w:b/>
          <w:bCs/>
        </w:rPr>
        <w:t>Answer any TEN questions.</w:t>
      </w:r>
    </w:p>
    <w:p w14:paraId="2050A8BD" w14:textId="77777777" w:rsidR="00BF4E75" w:rsidRDefault="00BF4E75"/>
    <w:p w14:paraId="34344353" w14:textId="27C72F07" w:rsidR="00E51DF6" w:rsidRDefault="00890DEC">
      <w:r>
        <w:t>1.</w:t>
      </w:r>
      <w:r w:rsidR="00E51DF6">
        <w:t xml:space="preserve"> </w:t>
      </w:r>
      <w:r w:rsidR="00E76CB8">
        <w:tab/>
      </w:r>
      <w:r w:rsidR="007C2C4A" w:rsidRPr="007C2C4A">
        <w:rPr>
          <w:b/>
          <w:bCs/>
        </w:rPr>
        <w:t>D</w:t>
      </w:r>
      <w:r w:rsidR="00E76CB8" w:rsidRPr="00E76CB8">
        <w:rPr>
          <w:b/>
        </w:rPr>
        <w:t>ifferent Types of Shares</w:t>
      </w:r>
      <w:r w:rsidR="00E76CB8" w:rsidRPr="002B5D38">
        <w:rPr>
          <w:bCs/>
        </w:rPr>
        <w:t xml:space="preserve"> </w:t>
      </w:r>
    </w:p>
    <w:tbl>
      <w:tblPr>
        <w:tblStyle w:val="TableGrid"/>
        <w:tblW w:w="0" w:type="auto"/>
        <w:tblInd w:w="704" w:type="dxa"/>
        <w:tblLook w:val="04A0" w:firstRow="1" w:lastRow="0" w:firstColumn="1" w:lastColumn="0" w:noHBand="0" w:noVBand="1"/>
      </w:tblPr>
      <w:tblGrid>
        <w:gridCol w:w="3804"/>
        <w:gridCol w:w="4508"/>
      </w:tblGrid>
      <w:tr w:rsidR="00E51DF6" w14:paraId="6326D2BC" w14:textId="77777777" w:rsidTr="00501EEA">
        <w:tc>
          <w:tcPr>
            <w:tcW w:w="3804" w:type="dxa"/>
          </w:tcPr>
          <w:p w14:paraId="7BCC2316" w14:textId="29E1D315" w:rsidR="00E51DF6" w:rsidRPr="00501EEA" w:rsidRDefault="00E51DF6" w:rsidP="00501EEA">
            <w:pPr>
              <w:jc w:val="center"/>
              <w:rPr>
                <w:b/>
                <w:bCs/>
                <w:lang w:val="en-IN"/>
              </w:rPr>
            </w:pPr>
            <w:r w:rsidRPr="00E51DF6">
              <w:rPr>
                <w:b/>
                <w:bCs/>
                <w:lang w:val="en-IN"/>
              </w:rPr>
              <w:t>Equity Shares</w:t>
            </w:r>
          </w:p>
        </w:tc>
        <w:tc>
          <w:tcPr>
            <w:tcW w:w="4508" w:type="dxa"/>
          </w:tcPr>
          <w:p w14:paraId="616B0EE2" w14:textId="6CA8CE7B" w:rsidR="00E51DF6" w:rsidRPr="00501EEA" w:rsidRDefault="00E51DF6" w:rsidP="00501EEA">
            <w:pPr>
              <w:jc w:val="center"/>
              <w:rPr>
                <w:b/>
                <w:bCs/>
              </w:rPr>
            </w:pPr>
            <w:r w:rsidRPr="00501EEA">
              <w:rPr>
                <w:b/>
                <w:bCs/>
              </w:rPr>
              <w:t>Preference Shares</w:t>
            </w:r>
          </w:p>
        </w:tc>
      </w:tr>
      <w:tr w:rsidR="00E51DF6" w14:paraId="738A9648" w14:textId="77777777" w:rsidTr="00501EEA">
        <w:tc>
          <w:tcPr>
            <w:tcW w:w="3804" w:type="dxa"/>
          </w:tcPr>
          <w:p w14:paraId="636F5FF2" w14:textId="07802BB0" w:rsidR="00E51DF6" w:rsidRPr="00501EEA" w:rsidRDefault="00E51DF6" w:rsidP="00E51DF6">
            <w:pPr>
              <w:rPr>
                <w:lang w:val="en-IN"/>
              </w:rPr>
            </w:pPr>
            <w:r w:rsidRPr="00E51DF6">
              <w:rPr>
                <w:lang w:val="en-IN"/>
              </w:rPr>
              <w:t>Authorised share capital</w:t>
            </w:r>
          </w:p>
        </w:tc>
        <w:tc>
          <w:tcPr>
            <w:tcW w:w="4508" w:type="dxa"/>
          </w:tcPr>
          <w:p w14:paraId="42C0A519" w14:textId="6CE8CA82" w:rsidR="00E51DF6" w:rsidRPr="00501EEA" w:rsidRDefault="00E51DF6" w:rsidP="00E51DF6">
            <w:r w:rsidRPr="00501EEA">
              <w:t>Cumulative and non-cumulative preference shares:</w:t>
            </w:r>
          </w:p>
        </w:tc>
      </w:tr>
      <w:tr w:rsidR="00E51DF6" w14:paraId="3158DE8A" w14:textId="77777777" w:rsidTr="00501EEA">
        <w:tc>
          <w:tcPr>
            <w:tcW w:w="3804" w:type="dxa"/>
          </w:tcPr>
          <w:p w14:paraId="26B43F12" w14:textId="09914D9E" w:rsidR="00E51DF6" w:rsidRPr="00501EEA" w:rsidRDefault="00E51DF6" w:rsidP="00E51DF6">
            <w:pPr>
              <w:rPr>
                <w:lang w:val="en-IN"/>
              </w:rPr>
            </w:pPr>
            <w:r w:rsidRPr="00E51DF6">
              <w:rPr>
                <w:lang w:val="en-IN"/>
              </w:rPr>
              <w:t>Issued share capital</w:t>
            </w:r>
          </w:p>
        </w:tc>
        <w:tc>
          <w:tcPr>
            <w:tcW w:w="4508" w:type="dxa"/>
          </w:tcPr>
          <w:p w14:paraId="6BE45334" w14:textId="00E6C55A" w:rsidR="00E51DF6" w:rsidRPr="00501EEA" w:rsidRDefault="00E51DF6" w:rsidP="00E51DF6">
            <w:r w:rsidRPr="00501EEA">
              <w:t>Participating and non-participating preference shares</w:t>
            </w:r>
          </w:p>
        </w:tc>
      </w:tr>
      <w:tr w:rsidR="00E51DF6" w14:paraId="7393C4ED" w14:textId="77777777" w:rsidTr="00501EEA">
        <w:tc>
          <w:tcPr>
            <w:tcW w:w="3804" w:type="dxa"/>
          </w:tcPr>
          <w:p w14:paraId="4AB8FDAB" w14:textId="77777777" w:rsidR="00E51DF6" w:rsidRPr="00E51DF6" w:rsidRDefault="00E51DF6" w:rsidP="00E51DF6">
            <w:pPr>
              <w:rPr>
                <w:lang w:val="en-IN"/>
              </w:rPr>
            </w:pPr>
            <w:r w:rsidRPr="00E51DF6">
              <w:rPr>
                <w:lang w:val="en-IN"/>
              </w:rPr>
              <w:t>Subscribed share capital</w:t>
            </w:r>
          </w:p>
          <w:p w14:paraId="395E164C" w14:textId="77777777" w:rsidR="00E51DF6" w:rsidRPr="00501EEA" w:rsidRDefault="00E51DF6"/>
        </w:tc>
        <w:tc>
          <w:tcPr>
            <w:tcW w:w="4508" w:type="dxa"/>
          </w:tcPr>
          <w:p w14:paraId="698A23FE" w14:textId="16839E89" w:rsidR="00E51DF6" w:rsidRPr="00501EEA" w:rsidRDefault="00E51DF6" w:rsidP="00E51DF6">
            <w:r w:rsidRPr="00501EEA">
              <w:t>Convertible and non- convertible preference shares</w:t>
            </w:r>
          </w:p>
        </w:tc>
      </w:tr>
      <w:tr w:rsidR="00E51DF6" w14:paraId="6F9D771F" w14:textId="77777777" w:rsidTr="00501EEA">
        <w:tc>
          <w:tcPr>
            <w:tcW w:w="3804" w:type="dxa"/>
          </w:tcPr>
          <w:p w14:paraId="693D0E17" w14:textId="77777777" w:rsidR="00E51DF6" w:rsidRPr="00E51DF6" w:rsidRDefault="00E51DF6" w:rsidP="00E51DF6">
            <w:pPr>
              <w:rPr>
                <w:lang w:val="en-IN"/>
              </w:rPr>
            </w:pPr>
            <w:r w:rsidRPr="00E51DF6">
              <w:rPr>
                <w:lang w:val="en-IN"/>
              </w:rPr>
              <w:t>Paid-up capital</w:t>
            </w:r>
          </w:p>
          <w:p w14:paraId="2969AA90" w14:textId="77777777" w:rsidR="00E51DF6" w:rsidRPr="00501EEA" w:rsidRDefault="00E51DF6" w:rsidP="00E51DF6">
            <w:pPr>
              <w:rPr>
                <w:lang w:val="en-IN"/>
              </w:rPr>
            </w:pPr>
          </w:p>
        </w:tc>
        <w:tc>
          <w:tcPr>
            <w:tcW w:w="4508" w:type="dxa"/>
          </w:tcPr>
          <w:p w14:paraId="55C131B9" w14:textId="38320241" w:rsidR="00E51DF6" w:rsidRPr="00501EEA" w:rsidRDefault="00E51DF6" w:rsidP="00E51DF6">
            <w:r w:rsidRPr="00501EEA">
              <w:t>Redeemable and Irredeemable preference shares</w:t>
            </w:r>
          </w:p>
        </w:tc>
      </w:tr>
      <w:tr w:rsidR="00E51DF6" w14:paraId="60CFA178" w14:textId="77777777" w:rsidTr="00501EEA">
        <w:tc>
          <w:tcPr>
            <w:tcW w:w="3804" w:type="dxa"/>
          </w:tcPr>
          <w:p w14:paraId="106C68F6" w14:textId="2A8ECF19" w:rsidR="00E51DF6" w:rsidRPr="00501EEA" w:rsidRDefault="00E51DF6" w:rsidP="00501EEA">
            <w:pPr>
              <w:rPr>
                <w:lang w:val="en-IN"/>
              </w:rPr>
            </w:pPr>
            <w:r w:rsidRPr="00E51DF6">
              <w:rPr>
                <w:lang w:val="en-IN"/>
              </w:rPr>
              <w:t>Right share</w:t>
            </w:r>
          </w:p>
        </w:tc>
        <w:tc>
          <w:tcPr>
            <w:tcW w:w="4508" w:type="dxa"/>
          </w:tcPr>
          <w:p w14:paraId="2A036F40" w14:textId="77777777" w:rsidR="00E51DF6" w:rsidRPr="00501EEA" w:rsidRDefault="00E51DF6"/>
        </w:tc>
      </w:tr>
      <w:tr w:rsidR="00E51DF6" w14:paraId="2A765051" w14:textId="77777777" w:rsidTr="00501EEA">
        <w:tc>
          <w:tcPr>
            <w:tcW w:w="3804" w:type="dxa"/>
          </w:tcPr>
          <w:p w14:paraId="791CC490" w14:textId="43ABC002" w:rsidR="00E51DF6" w:rsidRPr="00501EEA" w:rsidRDefault="00E51DF6" w:rsidP="00501EEA">
            <w:pPr>
              <w:rPr>
                <w:lang w:val="en-IN"/>
              </w:rPr>
            </w:pPr>
            <w:r w:rsidRPr="00E51DF6">
              <w:rPr>
                <w:lang w:val="en-IN"/>
              </w:rPr>
              <w:t>Bonus share</w:t>
            </w:r>
          </w:p>
        </w:tc>
        <w:tc>
          <w:tcPr>
            <w:tcW w:w="4508" w:type="dxa"/>
          </w:tcPr>
          <w:p w14:paraId="5FADD2A1" w14:textId="77777777" w:rsidR="00E51DF6" w:rsidRPr="00501EEA" w:rsidRDefault="00E51DF6"/>
        </w:tc>
      </w:tr>
    </w:tbl>
    <w:p w14:paraId="54F0F299" w14:textId="547C00B7" w:rsidR="00BF4E75" w:rsidRDefault="00BF4E75"/>
    <w:p w14:paraId="1E7FC798" w14:textId="58C05A47" w:rsidR="00890DEC" w:rsidRDefault="00890DEC">
      <w:pPr>
        <w:rPr>
          <w:b/>
          <w:bCs/>
        </w:rPr>
      </w:pPr>
      <w:r>
        <w:t xml:space="preserve">2. Capital reserve Account - </w:t>
      </w:r>
      <w:r w:rsidRPr="003F0265">
        <w:rPr>
          <w:b/>
          <w:bCs/>
        </w:rPr>
        <w:t>₹ 30</w:t>
      </w:r>
    </w:p>
    <w:p w14:paraId="50E3BD8E" w14:textId="77777777" w:rsidR="003F0265" w:rsidRDefault="003F0265">
      <w:pPr>
        <w:rPr>
          <w:b/>
          <w:bCs/>
        </w:rPr>
      </w:pPr>
    </w:p>
    <w:p w14:paraId="1A0A1344" w14:textId="77777777" w:rsidR="0013044E" w:rsidRPr="00802800" w:rsidRDefault="003F0265">
      <w:r w:rsidRPr="00802800">
        <w:t xml:space="preserve">3. </w:t>
      </w:r>
    </w:p>
    <w:tbl>
      <w:tblPr>
        <w:tblStyle w:val="TableGrid"/>
        <w:tblW w:w="0" w:type="auto"/>
        <w:jc w:val="center"/>
        <w:tblLook w:val="04A0" w:firstRow="1" w:lastRow="0" w:firstColumn="1" w:lastColumn="0" w:noHBand="0" w:noVBand="1"/>
      </w:tblPr>
      <w:tblGrid>
        <w:gridCol w:w="846"/>
        <w:gridCol w:w="3805"/>
        <w:gridCol w:w="589"/>
        <w:gridCol w:w="1150"/>
        <w:gridCol w:w="1276"/>
      </w:tblGrid>
      <w:tr w:rsidR="0013044E" w14:paraId="3245D75E" w14:textId="77777777" w:rsidTr="00A82F8C">
        <w:trPr>
          <w:jc w:val="center"/>
        </w:trPr>
        <w:tc>
          <w:tcPr>
            <w:tcW w:w="846" w:type="dxa"/>
          </w:tcPr>
          <w:p w14:paraId="2AF3107D" w14:textId="40EA5F35" w:rsidR="0013044E" w:rsidRPr="00A82F8C" w:rsidRDefault="0013044E" w:rsidP="00A82F8C">
            <w:pPr>
              <w:jc w:val="center"/>
              <w:rPr>
                <w:b/>
                <w:bCs/>
              </w:rPr>
            </w:pPr>
            <w:r w:rsidRPr="00A82F8C">
              <w:rPr>
                <w:b/>
                <w:bCs/>
              </w:rPr>
              <w:t>Date</w:t>
            </w:r>
          </w:p>
        </w:tc>
        <w:tc>
          <w:tcPr>
            <w:tcW w:w="3805" w:type="dxa"/>
          </w:tcPr>
          <w:p w14:paraId="49CC506B" w14:textId="7E0CB2F2" w:rsidR="0013044E" w:rsidRPr="00A82F8C" w:rsidRDefault="0013044E" w:rsidP="00A82F8C">
            <w:pPr>
              <w:jc w:val="center"/>
              <w:rPr>
                <w:b/>
                <w:bCs/>
              </w:rPr>
            </w:pPr>
            <w:r w:rsidRPr="00A82F8C">
              <w:rPr>
                <w:b/>
                <w:bCs/>
              </w:rPr>
              <w:t>Particulars</w:t>
            </w:r>
          </w:p>
        </w:tc>
        <w:tc>
          <w:tcPr>
            <w:tcW w:w="589" w:type="dxa"/>
          </w:tcPr>
          <w:p w14:paraId="3E35FDE0" w14:textId="35A63F69" w:rsidR="0013044E" w:rsidRPr="00A82F8C" w:rsidRDefault="0013044E" w:rsidP="00A82F8C">
            <w:pPr>
              <w:jc w:val="center"/>
              <w:rPr>
                <w:b/>
                <w:bCs/>
              </w:rPr>
            </w:pPr>
            <w:r w:rsidRPr="00A82F8C">
              <w:rPr>
                <w:b/>
                <w:bCs/>
              </w:rPr>
              <w:t>L.F</w:t>
            </w:r>
          </w:p>
        </w:tc>
        <w:tc>
          <w:tcPr>
            <w:tcW w:w="1150" w:type="dxa"/>
          </w:tcPr>
          <w:p w14:paraId="38594E85" w14:textId="675F8968" w:rsidR="0013044E" w:rsidRPr="00A82F8C" w:rsidRDefault="0013044E" w:rsidP="00A82F8C">
            <w:pPr>
              <w:jc w:val="center"/>
              <w:rPr>
                <w:b/>
                <w:bCs/>
              </w:rPr>
            </w:pPr>
            <w:r w:rsidRPr="00A82F8C">
              <w:rPr>
                <w:b/>
                <w:bCs/>
              </w:rPr>
              <w:t>Debit</w:t>
            </w:r>
          </w:p>
        </w:tc>
        <w:tc>
          <w:tcPr>
            <w:tcW w:w="1276" w:type="dxa"/>
          </w:tcPr>
          <w:p w14:paraId="55261D7B" w14:textId="7DC21ACF" w:rsidR="0013044E" w:rsidRPr="00A82F8C" w:rsidRDefault="0013044E" w:rsidP="00A82F8C">
            <w:pPr>
              <w:jc w:val="center"/>
              <w:rPr>
                <w:b/>
                <w:bCs/>
              </w:rPr>
            </w:pPr>
            <w:r w:rsidRPr="00A82F8C">
              <w:rPr>
                <w:b/>
                <w:bCs/>
              </w:rPr>
              <w:t>Credit</w:t>
            </w:r>
          </w:p>
        </w:tc>
      </w:tr>
      <w:tr w:rsidR="0013044E" w14:paraId="10D759ED" w14:textId="77777777" w:rsidTr="00A82F8C">
        <w:trPr>
          <w:jc w:val="center"/>
        </w:trPr>
        <w:tc>
          <w:tcPr>
            <w:tcW w:w="846" w:type="dxa"/>
          </w:tcPr>
          <w:p w14:paraId="778A759D" w14:textId="70A5EABB" w:rsidR="0013044E" w:rsidRDefault="00A82F8C" w:rsidP="00E846CF">
            <w:pPr>
              <w:jc w:val="right"/>
            </w:pPr>
            <w:r>
              <w:t>a)</w:t>
            </w:r>
          </w:p>
        </w:tc>
        <w:tc>
          <w:tcPr>
            <w:tcW w:w="3805" w:type="dxa"/>
          </w:tcPr>
          <w:p w14:paraId="19DF1F41" w14:textId="77777777" w:rsidR="0013044E" w:rsidRDefault="00A82F8C">
            <w:r>
              <w:t>Bank A/c</w:t>
            </w:r>
            <w:r>
              <w:tab/>
            </w:r>
            <w:r>
              <w:tab/>
            </w:r>
            <w:r>
              <w:tab/>
              <w:t xml:space="preserve">  Dr.</w:t>
            </w:r>
          </w:p>
          <w:p w14:paraId="40915684" w14:textId="77777777" w:rsidR="00A82F8C" w:rsidRDefault="00A82F8C">
            <w:r>
              <w:tab/>
              <w:t>To Equity Share Capital A/c</w:t>
            </w:r>
          </w:p>
          <w:p w14:paraId="15CEFB21" w14:textId="2B5A751E" w:rsidR="00281238" w:rsidRDefault="00281238">
            <w:r>
              <w:t>(being 50,000 shares issued at ₹ 10 each)</w:t>
            </w:r>
          </w:p>
        </w:tc>
        <w:tc>
          <w:tcPr>
            <w:tcW w:w="589" w:type="dxa"/>
          </w:tcPr>
          <w:p w14:paraId="4084D477" w14:textId="77777777" w:rsidR="0013044E" w:rsidRDefault="0013044E"/>
        </w:tc>
        <w:tc>
          <w:tcPr>
            <w:tcW w:w="1150" w:type="dxa"/>
          </w:tcPr>
          <w:p w14:paraId="42D7AAE7" w14:textId="14BFCF72" w:rsidR="0013044E" w:rsidRDefault="00281238" w:rsidP="00281238">
            <w:pPr>
              <w:jc w:val="right"/>
            </w:pPr>
            <w:r>
              <w:t>5,00,000</w:t>
            </w:r>
          </w:p>
        </w:tc>
        <w:tc>
          <w:tcPr>
            <w:tcW w:w="1276" w:type="dxa"/>
          </w:tcPr>
          <w:p w14:paraId="36D85A1D" w14:textId="77777777" w:rsidR="0013044E" w:rsidRDefault="0013044E"/>
          <w:p w14:paraId="66C4394E" w14:textId="61222005" w:rsidR="00281238" w:rsidRDefault="00281238" w:rsidP="00281238">
            <w:pPr>
              <w:jc w:val="right"/>
            </w:pPr>
            <w:r>
              <w:t>5,00,000</w:t>
            </w:r>
          </w:p>
        </w:tc>
      </w:tr>
      <w:tr w:rsidR="0013044E" w14:paraId="19006507" w14:textId="77777777" w:rsidTr="00A82F8C">
        <w:trPr>
          <w:jc w:val="center"/>
        </w:trPr>
        <w:tc>
          <w:tcPr>
            <w:tcW w:w="846" w:type="dxa"/>
          </w:tcPr>
          <w:p w14:paraId="067DBADC" w14:textId="060A0450" w:rsidR="0013044E" w:rsidRDefault="00E846CF" w:rsidP="00E846CF">
            <w:pPr>
              <w:jc w:val="right"/>
            </w:pPr>
            <w:r>
              <w:t>b)</w:t>
            </w:r>
          </w:p>
        </w:tc>
        <w:tc>
          <w:tcPr>
            <w:tcW w:w="3805" w:type="dxa"/>
          </w:tcPr>
          <w:p w14:paraId="2F79C947" w14:textId="77777777" w:rsidR="00E846CF" w:rsidRDefault="00E846CF" w:rsidP="00E846CF">
            <w:r>
              <w:t>Bank A/c</w:t>
            </w:r>
            <w:r>
              <w:tab/>
            </w:r>
            <w:r>
              <w:tab/>
            </w:r>
            <w:r>
              <w:tab/>
              <w:t xml:space="preserve">  Dr.</w:t>
            </w:r>
          </w:p>
          <w:p w14:paraId="6E2B7DFC" w14:textId="77777777" w:rsidR="00E846CF" w:rsidRDefault="00E846CF" w:rsidP="00E846CF">
            <w:r>
              <w:tab/>
              <w:t>To Equity Share Capital A/c</w:t>
            </w:r>
          </w:p>
          <w:p w14:paraId="544C6B5A" w14:textId="568B35FA" w:rsidR="00E846CF" w:rsidRDefault="00E846CF" w:rsidP="00E846CF">
            <w:r>
              <w:tab/>
              <w:t>To Securities Premium A/c</w:t>
            </w:r>
          </w:p>
          <w:p w14:paraId="20764485" w14:textId="3A7C1519" w:rsidR="0013044E" w:rsidRDefault="00E846CF" w:rsidP="00E846CF">
            <w:r>
              <w:t xml:space="preserve">(being 50,000 shares </w:t>
            </w:r>
            <w:r w:rsidR="00721140">
              <w:t xml:space="preserve">of </w:t>
            </w:r>
            <w:r>
              <w:t xml:space="preserve">₹ 10 </w:t>
            </w:r>
            <w:r w:rsidR="00721140">
              <w:t xml:space="preserve">issued at a premium of ₹ 1 </w:t>
            </w:r>
            <w:r>
              <w:t>each)</w:t>
            </w:r>
          </w:p>
        </w:tc>
        <w:tc>
          <w:tcPr>
            <w:tcW w:w="589" w:type="dxa"/>
          </w:tcPr>
          <w:p w14:paraId="742F5770" w14:textId="77777777" w:rsidR="0013044E" w:rsidRDefault="0013044E"/>
        </w:tc>
        <w:tc>
          <w:tcPr>
            <w:tcW w:w="1150" w:type="dxa"/>
          </w:tcPr>
          <w:p w14:paraId="573A5B92" w14:textId="1A4496DD" w:rsidR="0013044E" w:rsidRDefault="00E846CF" w:rsidP="00E846CF">
            <w:pPr>
              <w:jc w:val="right"/>
            </w:pPr>
            <w:r>
              <w:t>5,50,000</w:t>
            </w:r>
          </w:p>
        </w:tc>
        <w:tc>
          <w:tcPr>
            <w:tcW w:w="1276" w:type="dxa"/>
          </w:tcPr>
          <w:p w14:paraId="760AAAE3" w14:textId="77777777" w:rsidR="0013044E" w:rsidRDefault="0013044E"/>
          <w:p w14:paraId="3E441E12" w14:textId="77777777" w:rsidR="00E846CF" w:rsidRDefault="00E846CF" w:rsidP="00E846CF">
            <w:pPr>
              <w:jc w:val="right"/>
            </w:pPr>
            <w:r>
              <w:t>5,00,000</w:t>
            </w:r>
          </w:p>
          <w:p w14:paraId="74D7E1DA" w14:textId="5E5126E7" w:rsidR="00E846CF" w:rsidRDefault="00E846CF" w:rsidP="00E846CF">
            <w:pPr>
              <w:jc w:val="right"/>
            </w:pPr>
            <w:r>
              <w:t>50,000</w:t>
            </w:r>
          </w:p>
        </w:tc>
      </w:tr>
    </w:tbl>
    <w:p w14:paraId="302E6858" w14:textId="6D636AEE" w:rsidR="003F0265" w:rsidRDefault="003F0265" w:rsidP="009A11BD"/>
    <w:p w14:paraId="366CC344" w14:textId="610BB112" w:rsidR="009A11BD" w:rsidRDefault="009A11BD" w:rsidP="00C520D8">
      <w:pPr>
        <w:ind w:left="426" w:hanging="284"/>
        <w:jc w:val="both"/>
      </w:pPr>
      <w:r>
        <w:t xml:space="preserve">4. </w:t>
      </w:r>
      <w:r>
        <w:tab/>
      </w:r>
      <w:r w:rsidRPr="00D50FB1">
        <w:t>Capital Redemption Reserve (CRR) is a reserve created when a company redeems its preference shares out of profits instead of fresh issue of shares. As per the Companies Act, an amount equal to the nominal value of shares redeemed must be transferred from free reserves to the CRR account. This reserve can be used only for issuing fully paid bonus shares.</w:t>
      </w:r>
    </w:p>
    <w:p w14:paraId="78577F4A" w14:textId="77777777" w:rsidR="00F114DA" w:rsidRDefault="00F114DA" w:rsidP="00C520D8">
      <w:pPr>
        <w:ind w:left="426" w:hanging="284"/>
        <w:jc w:val="both"/>
      </w:pPr>
    </w:p>
    <w:p w14:paraId="18547CE3" w14:textId="77777777" w:rsidR="0001599D" w:rsidRPr="00802800" w:rsidRDefault="00F114DA" w:rsidP="00C520D8">
      <w:pPr>
        <w:ind w:left="426" w:hanging="284"/>
        <w:jc w:val="both"/>
      </w:pPr>
      <w:r>
        <w:t xml:space="preserve">5. </w:t>
      </w:r>
    </w:p>
    <w:tbl>
      <w:tblPr>
        <w:tblStyle w:val="TableGrid"/>
        <w:tblW w:w="0" w:type="auto"/>
        <w:jc w:val="center"/>
        <w:tblLook w:val="04A0" w:firstRow="1" w:lastRow="0" w:firstColumn="1" w:lastColumn="0" w:noHBand="0" w:noVBand="1"/>
      </w:tblPr>
      <w:tblGrid>
        <w:gridCol w:w="846"/>
        <w:gridCol w:w="3805"/>
        <w:gridCol w:w="589"/>
        <w:gridCol w:w="1150"/>
        <w:gridCol w:w="1276"/>
      </w:tblGrid>
      <w:tr w:rsidR="0001599D" w14:paraId="5787DBFA" w14:textId="77777777" w:rsidTr="005056E4">
        <w:trPr>
          <w:jc w:val="center"/>
        </w:trPr>
        <w:tc>
          <w:tcPr>
            <w:tcW w:w="846" w:type="dxa"/>
          </w:tcPr>
          <w:p w14:paraId="7C47D8D8" w14:textId="77777777" w:rsidR="0001599D" w:rsidRPr="00A82F8C" w:rsidRDefault="0001599D" w:rsidP="005056E4">
            <w:pPr>
              <w:jc w:val="center"/>
              <w:rPr>
                <w:b/>
                <w:bCs/>
              </w:rPr>
            </w:pPr>
            <w:r w:rsidRPr="00A82F8C">
              <w:rPr>
                <w:b/>
                <w:bCs/>
              </w:rPr>
              <w:t>Date</w:t>
            </w:r>
          </w:p>
        </w:tc>
        <w:tc>
          <w:tcPr>
            <w:tcW w:w="3805" w:type="dxa"/>
          </w:tcPr>
          <w:p w14:paraId="6B56C223" w14:textId="77777777" w:rsidR="0001599D" w:rsidRPr="00A82F8C" w:rsidRDefault="0001599D" w:rsidP="005056E4">
            <w:pPr>
              <w:jc w:val="center"/>
              <w:rPr>
                <w:b/>
                <w:bCs/>
              </w:rPr>
            </w:pPr>
            <w:r w:rsidRPr="00A82F8C">
              <w:rPr>
                <w:b/>
                <w:bCs/>
              </w:rPr>
              <w:t>Particulars</w:t>
            </w:r>
          </w:p>
        </w:tc>
        <w:tc>
          <w:tcPr>
            <w:tcW w:w="589" w:type="dxa"/>
          </w:tcPr>
          <w:p w14:paraId="7A62B9AA" w14:textId="77777777" w:rsidR="0001599D" w:rsidRPr="00A82F8C" w:rsidRDefault="0001599D" w:rsidP="005056E4">
            <w:pPr>
              <w:jc w:val="center"/>
              <w:rPr>
                <w:b/>
                <w:bCs/>
              </w:rPr>
            </w:pPr>
            <w:r w:rsidRPr="00A82F8C">
              <w:rPr>
                <w:b/>
                <w:bCs/>
              </w:rPr>
              <w:t>L.F</w:t>
            </w:r>
          </w:p>
        </w:tc>
        <w:tc>
          <w:tcPr>
            <w:tcW w:w="1150" w:type="dxa"/>
          </w:tcPr>
          <w:p w14:paraId="38799FD3" w14:textId="77777777" w:rsidR="0001599D" w:rsidRPr="00A82F8C" w:rsidRDefault="0001599D" w:rsidP="005056E4">
            <w:pPr>
              <w:jc w:val="center"/>
              <w:rPr>
                <w:b/>
                <w:bCs/>
              </w:rPr>
            </w:pPr>
            <w:r w:rsidRPr="00A82F8C">
              <w:rPr>
                <w:b/>
                <w:bCs/>
              </w:rPr>
              <w:t>Debit</w:t>
            </w:r>
          </w:p>
        </w:tc>
        <w:tc>
          <w:tcPr>
            <w:tcW w:w="1276" w:type="dxa"/>
          </w:tcPr>
          <w:p w14:paraId="2CF53F3D" w14:textId="77777777" w:rsidR="0001599D" w:rsidRPr="00A82F8C" w:rsidRDefault="0001599D" w:rsidP="005056E4">
            <w:pPr>
              <w:jc w:val="center"/>
              <w:rPr>
                <w:b/>
                <w:bCs/>
              </w:rPr>
            </w:pPr>
            <w:r w:rsidRPr="00A82F8C">
              <w:rPr>
                <w:b/>
                <w:bCs/>
              </w:rPr>
              <w:t>Credit</w:t>
            </w:r>
          </w:p>
        </w:tc>
      </w:tr>
      <w:tr w:rsidR="0001599D" w14:paraId="2188ADD3" w14:textId="77777777" w:rsidTr="005056E4">
        <w:trPr>
          <w:jc w:val="center"/>
        </w:trPr>
        <w:tc>
          <w:tcPr>
            <w:tcW w:w="846" w:type="dxa"/>
          </w:tcPr>
          <w:p w14:paraId="120EF757" w14:textId="77777777" w:rsidR="0001599D" w:rsidRDefault="0001599D" w:rsidP="005056E4">
            <w:pPr>
              <w:jc w:val="right"/>
            </w:pPr>
            <w:r>
              <w:t>a)</w:t>
            </w:r>
          </w:p>
        </w:tc>
        <w:tc>
          <w:tcPr>
            <w:tcW w:w="3805" w:type="dxa"/>
          </w:tcPr>
          <w:p w14:paraId="63337F33" w14:textId="1225CE7E" w:rsidR="0001599D" w:rsidRDefault="0001599D" w:rsidP="005056E4">
            <w:r>
              <w:t>Bank A/c</w:t>
            </w:r>
            <w:r>
              <w:tab/>
            </w:r>
            <w:r>
              <w:tab/>
            </w:r>
            <w:r>
              <w:tab/>
              <w:t xml:space="preserve">      Dr.</w:t>
            </w:r>
          </w:p>
          <w:p w14:paraId="081203B3" w14:textId="2C034D08" w:rsidR="0001599D" w:rsidRDefault="0001599D" w:rsidP="005056E4">
            <w:r>
              <w:t>Loss on issue of debentures A/c   Dr.</w:t>
            </w:r>
          </w:p>
          <w:p w14:paraId="49A3A304" w14:textId="12205D63" w:rsidR="0001599D" w:rsidRDefault="0001599D" w:rsidP="005056E4">
            <w:r>
              <w:tab/>
              <w:t xml:space="preserve">To </w:t>
            </w:r>
            <w:r w:rsidR="003377C7">
              <w:t>8% Debentures</w:t>
            </w:r>
            <w:r>
              <w:t xml:space="preserve"> A/c</w:t>
            </w:r>
          </w:p>
          <w:p w14:paraId="7A1E3E1E" w14:textId="12083E65" w:rsidR="008541BC" w:rsidRDefault="008541BC" w:rsidP="005056E4">
            <w:r>
              <w:tab/>
              <w:t>To Premium on redemption of debentures A/c</w:t>
            </w:r>
          </w:p>
          <w:p w14:paraId="25B1A1FA" w14:textId="3D57512A" w:rsidR="0001599D" w:rsidRDefault="0001599D" w:rsidP="005056E4">
            <w:r>
              <w:lastRenderedPageBreak/>
              <w:t>(being 50,000</w:t>
            </w:r>
            <w:r w:rsidR="003B474C">
              <w:t xml:space="preserve"> </w:t>
            </w:r>
            <w:r w:rsidR="00B62DD1">
              <w:t xml:space="preserve">8% </w:t>
            </w:r>
            <w:r w:rsidR="003B474C">
              <w:t>debentures</w:t>
            </w:r>
            <w:r>
              <w:t xml:space="preserve"> </w:t>
            </w:r>
            <w:r w:rsidR="003B474C" w:rsidRPr="003B474C">
              <w:t>Issued at par, redeemable at premium of 10%</w:t>
            </w:r>
            <w:r>
              <w:t>)</w:t>
            </w:r>
          </w:p>
        </w:tc>
        <w:tc>
          <w:tcPr>
            <w:tcW w:w="589" w:type="dxa"/>
          </w:tcPr>
          <w:p w14:paraId="2A9FBF46" w14:textId="77777777" w:rsidR="0001599D" w:rsidRDefault="0001599D" w:rsidP="005056E4"/>
        </w:tc>
        <w:tc>
          <w:tcPr>
            <w:tcW w:w="1150" w:type="dxa"/>
          </w:tcPr>
          <w:p w14:paraId="48BA7F79" w14:textId="77777777" w:rsidR="0001599D" w:rsidRDefault="0001599D" w:rsidP="005056E4">
            <w:pPr>
              <w:jc w:val="right"/>
            </w:pPr>
            <w:r>
              <w:t>5,00,000</w:t>
            </w:r>
          </w:p>
          <w:p w14:paraId="4D79B6E5" w14:textId="6E7B0D4D" w:rsidR="00C52C4C" w:rsidRDefault="00C52C4C" w:rsidP="005056E4">
            <w:pPr>
              <w:jc w:val="right"/>
            </w:pPr>
            <w:r>
              <w:t>50,000</w:t>
            </w:r>
          </w:p>
        </w:tc>
        <w:tc>
          <w:tcPr>
            <w:tcW w:w="1276" w:type="dxa"/>
          </w:tcPr>
          <w:p w14:paraId="516A608F" w14:textId="77777777" w:rsidR="0001599D" w:rsidRDefault="0001599D" w:rsidP="005056E4"/>
          <w:p w14:paraId="31FB3D62" w14:textId="77777777" w:rsidR="00C52C4C" w:rsidRDefault="00C52C4C" w:rsidP="005056E4">
            <w:pPr>
              <w:jc w:val="right"/>
            </w:pPr>
          </w:p>
          <w:p w14:paraId="143E343F" w14:textId="77777777" w:rsidR="0001599D" w:rsidRDefault="0001599D" w:rsidP="005056E4">
            <w:pPr>
              <w:jc w:val="right"/>
            </w:pPr>
            <w:r>
              <w:t>5,00,000</w:t>
            </w:r>
          </w:p>
          <w:p w14:paraId="790720F7" w14:textId="41C2ADF5" w:rsidR="00912EF0" w:rsidRDefault="00912EF0" w:rsidP="005056E4">
            <w:pPr>
              <w:jc w:val="right"/>
            </w:pPr>
            <w:r>
              <w:t>50,000</w:t>
            </w:r>
          </w:p>
        </w:tc>
      </w:tr>
      <w:tr w:rsidR="0001599D" w14:paraId="31C698EE" w14:textId="77777777" w:rsidTr="005056E4">
        <w:trPr>
          <w:jc w:val="center"/>
        </w:trPr>
        <w:tc>
          <w:tcPr>
            <w:tcW w:w="846" w:type="dxa"/>
          </w:tcPr>
          <w:p w14:paraId="13814881" w14:textId="77777777" w:rsidR="0001599D" w:rsidRDefault="0001599D" w:rsidP="005056E4">
            <w:pPr>
              <w:jc w:val="right"/>
            </w:pPr>
            <w:r>
              <w:t>b)</w:t>
            </w:r>
          </w:p>
        </w:tc>
        <w:tc>
          <w:tcPr>
            <w:tcW w:w="3805" w:type="dxa"/>
          </w:tcPr>
          <w:p w14:paraId="61C72FF6" w14:textId="4376BB0B" w:rsidR="0001599D" w:rsidRDefault="0001599D" w:rsidP="005056E4">
            <w:r>
              <w:t>Bank A/c</w:t>
            </w:r>
            <w:r>
              <w:tab/>
            </w:r>
            <w:r>
              <w:tab/>
            </w:r>
            <w:r>
              <w:tab/>
              <w:t xml:space="preserve">  </w:t>
            </w:r>
            <w:r w:rsidR="00571D1B">
              <w:t xml:space="preserve">    </w:t>
            </w:r>
            <w:r>
              <w:t>Dr.</w:t>
            </w:r>
          </w:p>
          <w:p w14:paraId="48B51E5B" w14:textId="77777777" w:rsidR="00571D1B" w:rsidRDefault="00571D1B" w:rsidP="00571D1B">
            <w:r>
              <w:t>Loss on issue of debentures A/c   Dr.</w:t>
            </w:r>
          </w:p>
          <w:p w14:paraId="3187EBED" w14:textId="08562A60" w:rsidR="0001599D" w:rsidRDefault="0001599D" w:rsidP="005056E4">
            <w:r>
              <w:tab/>
              <w:t xml:space="preserve">To </w:t>
            </w:r>
            <w:r w:rsidR="00571D1B">
              <w:t>8% Debentures</w:t>
            </w:r>
            <w:r>
              <w:t xml:space="preserve"> A/c</w:t>
            </w:r>
          </w:p>
          <w:p w14:paraId="4672AABB" w14:textId="77777777" w:rsidR="0001599D" w:rsidRDefault="0001599D" w:rsidP="005056E4">
            <w:r>
              <w:tab/>
              <w:t>To Securities Premium A/c</w:t>
            </w:r>
          </w:p>
          <w:p w14:paraId="276F030E" w14:textId="2BD1CA07" w:rsidR="00571D1B" w:rsidRDefault="00571D1B" w:rsidP="005056E4">
            <w:r>
              <w:tab/>
              <w:t>To Premium on redemption of debentures A/c</w:t>
            </w:r>
          </w:p>
          <w:p w14:paraId="380C9449" w14:textId="0E542998" w:rsidR="0001599D" w:rsidRDefault="0001599D" w:rsidP="005056E4">
            <w:r>
              <w:t xml:space="preserve">(being 50,000 </w:t>
            </w:r>
            <w:r w:rsidR="00B62DD1">
              <w:t xml:space="preserve">8% </w:t>
            </w:r>
            <w:r w:rsidR="003B474C">
              <w:t>debentures</w:t>
            </w:r>
            <w:r>
              <w:t xml:space="preserve"> </w:t>
            </w:r>
            <w:r w:rsidR="003B474C" w:rsidRPr="003B474C">
              <w:t>Issued at a premium of 10%, repayable at a premium of 20%</w:t>
            </w:r>
            <w:r>
              <w:t>)</w:t>
            </w:r>
          </w:p>
        </w:tc>
        <w:tc>
          <w:tcPr>
            <w:tcW w:w="589" w:type="dxa"/>
          </w:tcPr>
          <w:p w14:paraId="55A191E1" w14:textId="77777777" w:rsidR="0001599D" w:rsidRDefault="0001599D" w:rsidP="005056E4"/>
        </w:tc>
        <w:tc>
          <w:tcPr>
            <w:tcW w:w="1150" w:type="dxa"/>
          </w:tcPr>
          <w:p w14:paraId="6CB88641" w14:textId="77777777" w:rsidR="0001599D" w:rsidRDefault="0001599D" w:rsidP="005056E4">
            <w:pPr>
              <w:jc w:val="right"/>
            </w:pPr>
            <w:r>
              <w:t>5,50,000</w:t>
            </w:r>
          </w:p>
          <w:p w14:paraId="32664B04" w14:textId="4C363FCD" w:rsidR="00DF209B" w:rsidRDefault="00DF209B" w:rsidP="005056E4">
            <w:pPr>
              <w:jc w:val="right"/>
            </w:pPr>
            <w:r>
              <w:t>1,00,000</w:t>
            </w:r>
          </w:p>
        </w:tc>
        <w:tc>
          <w:tcPr>
            <w:tcW w:w="1276" w:type="dxa"/>
          </w:tcPr>
          <w:p w14:paraId="1958AFF9" w14:textId="77777777" w:rsidR="0001599D" w:rsidRDefault="0001599D" w:rsidP="005056E4"/>
          <w:p w14:paraId="6A77F81E" w14:textId="77777777" w:rsidR="008C0B50" w:rsidRDefault="008C0B50" w:rsidP="005056E4">
            <w:pPr>
              <w:jc w:val="right"/>
            </w:pPr>
          </w:p>
          <w:p w14:paraId="7A639CEC" w14:textId="1AEBFDE5" w:rsidR="0001599D" w:rsidRDefault="0001599D" w:rsidP="005056E4">
            <w:pPr>
              <w:jc w:val="right"/>
            </w:pPr>
            <w:r>
              <w:t>5,00,000</w:t>
            </w:r>
          </w:p>
          <w:p w14:paraId="39691AD9" w14:textId="77777777" w:rsidR="0001599D" w:rsidRDefault="0001599D" w:rsidP="005056E4">
            <w:pPr>
              <w:jc w:val="right"/>
            </w:pPr>
            <w:r>
              <w:t>50,000</w:t>
            </w:r>
          </w:p>
          <w:p w14:paraId="5A881626" w14:textId="0941A482" w:rsidR="008C0B50" w:rsidRDefault="008C0B50" w:rsidP="005056E4">
            <w:pPr>
              <w:jc w:val="right"/>
            </w:pPr>
            <w:r>
              <w:t>1,00,000</w:t>
            </w:r>
          </w:p>
        </w:tc>
      </w:tr>
    </w:tbl>
    <w:p w14:paraId="58EA5B31" w14:textId="668BB2BA" w:rsidR="00F114DA" w:rsidRDefault="00F114DA" w:rsidP="00C520D8">
      <w:pPr>
        <w:ind w:left="426" w:hanging="284"/>
        <w:jc w:val="both"/>
      </w:pPr>
    </w:p>
    <w:p w14:paraId="02A83F74" w14:textId="7387A112" w:rsidR="00865F0D" w:rsidRDefault="00865F0D" w:rsidP="00B06CA8">
      <w:pPr>
        <w:ind w:left="426" w:hanging="284"/>
        <w:jc w:val="both"/>
      </w:pPr>
      <w:r>
        <w:t xml:space="preserve">6. </w:t>
      </w:r>
      <w:r w:rsidR="00B06CA8" w:rsidRPr="00B06CA8">
        <w:t>Goodwill is an intangible asset that represents the reputation, brand value, customer loyalty, and other non-physical advantages a business holds. It arises when a business is purchased for a price higher than the fair value of its net assets. Goodwill helps attract more customers and generate future profits. It is shown in the balance sheet only when purchased.</w:t>
      </w:r>
    </w:p>
    <w:p w14:paraId="313A94CC" w14:textId="77777777" w:rsidR="00B06CA8" w:rsidRDefault="00B06CA8" w:rsidP="00B06CA8">
      <w:pPr>
        <w:ind w:left="426" w:hanging="284"/>
        <w:jc w:val="both"/>
      </w:pPr>
    </w:p>
    <w:p w14:paraId="11E1A598" w14:textId="38C24BBF" w:rsidR="00B06CA8" w:rsidRPr="00B06CA8" w:rsidRDefault="00B06CA8" w:rsidP="00B06CA8">
      <w:pPr>
        <w:ind w:left="426" w:hanging="284"/>
        <w:jc w:val="both"/>
        <w:rPr>
          <w:lang w:val="en-IN"/>
        </w:rPr>
      </w:pPr>
      <w:r>
        <w:t xml:space="preserve">7. </w:t>
      </w:r>
      <w:r w:rsidRPr="00B06CA8">
        <w:rPr>
          <w:lang w:val="en-IN"/>
        </w:rPr>
        <w:t>Interim Dividend is the dividend declared and paid by a company before the end of the financial year, usually between two annual general meetings. It is declared by the Board of Directors based on the profits available up to that point. Interim dividend is paid out of current profits or accumulated reserves. It provides early returns to shareholders but is not guaranteed every year.</w:t>
      </w:r>
    </w:p>
    <w:p w14:paraId="398F2354" w14:textId="189A8626" w:rsidR="00B06CA8" w:rsidRDefault="00B06CA8" w:rsidP="00B06CA8">
      <w:pPr>
        <w:ind w:left="426" w:hanging="284"/>
        <w:jc w:val="both"/>
      </w:pPr>
    </w:p>
    <w:p w14:paraId="17DA5CD0" w14:textId="293DCFA1" w:rsidR="00B06CA8" w:rsidRDefault="00B06CA8" w:rsidP="00B06CA8">
      <w:pPr>
        <w:ind w:left="426" w:hanging="284"/>
        <w:jc w:val="both"/>
      </w:pPr>
      <w:r>
        <w:t xml:space="preserve">8. </w:t>
      </w:r>
      <w:r w:rsidRPr="00B06CA8">
        <w:t>Contingent Liabilities are possible obligations that may arise in the future depending on the outcome of uncertain events. They are not recorded in the books of accounts but are disclosed in the notes to financial statements. Examples include pending lawsuits, guarantees given, or claims under dispute. If the event becomes probable and the amount can be estimated, it is then treated as a real liability.</w:t>
      </w:r>
    </w:p>
    <w:p w14:paraId="0DAEAB17" w14:textId="77777777" w:rsidR="00B06CA8" w:rsidRDefault="00B06CA8" w:rsidP="00B06CA8">
      <w:pPr>
        <w:ind w:left="426" w:hanging="284"/>
        <w:jc w:val="both"/>
      </w:pPr>
    </w:p>
    <w:p w14:paraId="1FEAEE86" w14:textId="1FD5CF7E" w:rsidR="00B06CA8" w:rsidRDefault="00B06CA8" w:rsidP="00B06CA8">
      <w:pPr>
        <w:ind w:left="426" w:hanging="284"/>
        <w:jc w:val="both"/>
      </w:pPr>
      <w:r>
        <w:t xml:space="preserve">9. </w:t>
      </w:r>
      <w:r w:rsidR="00B87198">
        <w:t xml:space="preserve"> </w:t>
      </w:r>
      <w:r w:rsidRPr="00B06CA8">
        <w:t>IFRS (International Financial Reporting Standards) are a set of global accounting standards developed by the International Accounting Standards Board (IASB). They aim to bring transparency, consistency, and comparability to financial statements across countries. IFRS is used in many countries for preparing and presenting financial reports. It improves investor confidence and helps multinational companies maintain a uniform accounting system.</w:t>
      </w:r>
    </w:p>
    <w:p w14:paraId="237D655E" w14:textId="77777777" w:rsidR="00B06CA8" w:rsidRDefault="00B06CA8" w:rsidP="00B06CA8">
      <w:pPr>
        <w:ind w:left="426" w:hanging="284"/>
        <w:jc w:val="both"/>
      </w:pPr>
    </w:p>
    <w:p w14:paraId="3F10805E" w14:textId="16BD847E" w:rsidR="00B06CA8" w:rsidRDefault="00B06CA8" w:rsidP="00B06CA8">
      <w:pPr>
        <w:ind w:left="426" w:hanging="284"/>
        <w:jc w:val="both"/>
      </w:pPr>
      <w:r>
        <w:t xml:space="preserve">10. </w:t>
      </w:r>
      <w:r w:rsidRPr="00B06CA8">
        <w:t xml:space="preserve">Indian Accounting Standards (Ind AS) are the accounting principles and guidelines </w:t>
      </w:r>
      <w:r>
        <w:t xml:space="preserve">  </w:t>
      </w:r>
      <w:r w:rsidRPr="00B06CA8">
        <w:t>notified by the Ministry of Corporate Affairs (MCA) to ensure uniformity, transparency, and comparability in financial statements. They are based on International Financial Reporting Standards (IFRS). Ind AS is mandatory for certain classes of companies in India, especially listed and large companies. It covers recognition, measurement, presentation, and disclosure of accounting transactions.</w:t>
      </w:r>
    </w:p>
    <w:p w14:paraId="743BFD13" w14:textId="77777777" w:rsidR="00B06CA8" w:rsidRDefault="00B06CA8" w:rsidP="00B06CA8">
      <w:pPr>
        <w:ind w:left="426" w:hanging="284"/>
        <w:jc w:val="both"/>
      </w:pPr>
    </w:p>
    <w:p w14:paraId="17CC1013" w14:textId="1A3D2793" w:rsidR="00B06CA8" w:rsidRDefault="00B06CA8" w:rsidP="00FE66D1">
      <w:pPr>
        <w:ind w:left="426" w:hanging="284"/>
        <w:jc w:val="both"/>
      </w:pPr>
      <w:r>
        <w:t xml:space="preserve">11. </w:t>
      </w:r>
      <w:r w:rsidR="00FE66D1" w:rsidRPr="00FE66D1">
        <w:t>A Sinking Fund is a special reserve created by a company to repay long-term liabilities like debentures or loans at maturity. The company sets aside a fixed amount regularly and invests it to accumulate sufficient funds over time. It ensures financial discipline and reduces the burden of a large repayment. The fund is shown separately in the balance sheet under reserves and surplus.</w:t>
      </w:r>
    </w:p>
    <w:p w14:paraId="7E4904B9" w14:textId="77777777" w:rsidR="00565FA2" w:rsidRDefault="00565FA2" w:rsidP="00FE66D1">
      <w:pPr>
        <w:ind w:left="426" w:hanging="284"/>
        <w:jc w:val="both"/>
      </w:pPr>
    </w:p>
    <w:p w14:paraId="0E0DB942" w14:textId="409DF8A6" w:rsidR="00565FA2" w:rsidRDefault="00565FA2" w:rsidP="00FE66D1">
      <w:pPr>
        <w:ind w:left="426" w:hanging="284"/>
        <w:jc w:val="both"/>
        <w:rPr>
          <w:b/>
          <w:bCs/>
        </w:rPr>
      </w:pPr>
      <w:r>
        <w:lastRenderedPageBreak/>
        <w:t xml:space="preserve">12. Value per Equity Share </w:t>
      </w:r>
      <w:r w:rsidRPr="0061334C">
        <w:t>-</w:t>
      </w:r>
      <w:r>
        <w:t xml:space="preserve"> </w:t>
      </w:r>
      <w:r w:rsidRPr="00165587">
        <w:rPr>
          <w:b/>
          <w:bCs/>
        </w:rPr>
        <w:t>₹ 15.40</w:t>
      </w:r>
    </w:p>
    <w:p w14:paraId="20F188DD" w14:textId="77777777" w:rsidR="00165587" w:rsidRDefault="00165587" w:rsidP="00FE66D1">
      <w:pPr>
        <w:ind w:left="426" w:hanging="284"/>
        <w:jc w:val="both"/>
        <w:rPr>
          <w:b/>
          <w:bCs/>
        </w:rPr>
      </w:pPr>
    </w:p>
    <w:p w14:paraId="267E6697" w14:textId="77777777" w:rsidR="006E2B73" w:rsidRDefault="006E2B73" w:rsidP="00FE66D1">
      <w:pPr>
        <w:ind w:left="426" w:hanging="284"/>
        <w:jc w:val="both"/>
      </w:pPr>
    </w:p>
    <w:p w14:paraId="2EAB3118" w14:textId="77777777" w:rsidR="006E2B73" w:rsidRPr="00691DB4" w:rsidRDefault="006E2B73" w:rsidP="006E2B73">
      <w:pPr>
        <w:ind w:left="284"/>
        <w:jc w:val="center"/>
        <w:rPr>
          <w:b/>
          <w:bCs/>
        </w:rPr>
      </w:pPr>
      <w:r w:rsidRPr="00691DB4">
        <w:rPr>
          <w:b/>
          <w:bCs/>
        </w:rPr>
        <w:t>PART - B (5 × 5 = 25 Marks)</w:t>
      </w:r>
    </w:p>
    <w:p w14:paraId="78872601" w14:textId="77777777" w:rsidR="006E2B73" w:rsidRDefault="006E2B73" w:rsidP="006E2B73">
      <w:pPr>
        <w:ind w:left="284"/>
        <w:jc w:val="center"/>
        <w:rPr>
          <w:b/>
          <w:bCs/>
        </w:rPr>
      </w:pPr>
      <w:r w:rsidRPr="00691DB4">
        <w:rPr>
          <w:b/>
          <w:bCs/>
        </w:rPr>
        <w:t>Answer any FIVE questions.</w:t>
      </w:r>
    </w:p>
    <w:p w14:paraId="0D5F5818" w14:textId="77777777" w:rsidR="007308E1" w:rsidRDefault="007308E1" w:rsidP="00FE66D1">
      <w:pPr>
        <w:ind w:left="426" w:hanging="284"/>
        <w:jc w:val="both"/>
      </w:pPr>
    </w:p>
    <w:p w14:paraId="5CFB45A2" w14:textId="746DA326" w:rsidR="006E2B73" w:rsidRDefault="00226E28" w:rsidP="00FE66D1">
      <w:pPr>
        <w:ind w:left="426" w:hanging="284"/>
        <w:jc w:val="both"/>
      </w:pPr>
      <w:r>
        <w:t>13.</w:t>
      </w:r>
      <w:r w:rsidR="00861533">
        <w:t xml:space="preserve"> </w:t>
      </w:r>
      <w:r w:rsidR="0015492A">
        <w:tab/>
      </w:r>
      <w:r w:rsidR="0015492A">
        <w:tab/>
      </w:r>
      <w:r w:rsidR="0015492A">
        <w:tab/>
      </w:r>
      <w:r w:rsidR="0015492A" w:rsidRPr="0015492A">
        <w:rPr>
          <w:b/>
          <w:bCs/>
        </w:rPr>
        <w:t>Journal entries in the books of the company</w:t>
      </w:r>
    </w:p>
    <w:tbl>
      <w:tblPr>
        <w:tblStyle w:val="TableGrid"/>
        <w:tblW w:w="0" w:type="auto"/>
        <w:jc w:val="center"/>
        <w:tblLook w:val="04A0" w:firstRow="1" w:lastRow="0" w:firstColumn="1" w:lastColumn="0" w:noHBand="0" w:noVBand="1"/>
      </w:tblPr>
      <w:tblGrid>
        <w:gridCol w:w="704"/>
        <w:gridCol w:w="3947"/>
        <w:gridCol w:w="589"/>
        <w:gridCol w:w="1150"/>
        <w:gridCol w:w="1276"/>
      </w:tblGrid>
      <w:tr w:rsidR="007308E1" w14:paraId="498D6885" w14:textId="77777777" w:rsidTr="00771EF7">
        <w:trPr>
          <w:jc w:val="center"/>
        </w:trPr>
        <w:tc>
          <w:tcPr>
            <w:tcW w:w="704" w:type="dxa"/>
          </w:tcPr>
          <w:p w14:paraId="5696CCAA" w14:textId="77777777" w:rsidR="007308E1" w:rsidRPr="00A82F8C" w:rsidRDefault="007308E1" w:rsidP="005056E4">
            <w:pPr>
              <w:jc w:val="center"/>
              <w:rPr>
                <w:b/>
                <w:bCs/>
              </w:rPr>
            </w:pPr>
            <w:r w:rsidRPr="00A82F8C">
              <w:rPr>
                <w:b/>
                <w:bCs/>
              </w:rPr>
              <w:t>Date</w:t>
            </w:r>
          </w:p>
        </w:tc>
        <w:tc>
          <w:tcPr>
            <w:tcW w:w="3947" w:type="dxa"/>
          </w:tcPr>
          <w:p w14:paraId="72368686" w14:textId="77777777" w:rsidR="007308E1" w:rsidRPr="00A82F8C" w:rsidRDefault="007308E1" w:rsidP="005056E4">
            <w:pPr>
              <w:jc w:val="center"/>
              <w:rPr>
                <w:b/>
                <w:bCs/>
              </w:rPr>
            </w:pPr>
            <w:r w:rsidRPr="00A82F8C">
              <w:rPr>
                <w:b/>
                <w:bCs/>
              </w:rPr>
              <w:t>Particulars</w:t>
            </w:r>
          </w:p>
        </w:tc>
        <w:tc>
          <w:tcPr>
            <w:tcW w:w="589" w:type="dxa"/>
          </w:tcPr>
          <w:p w14:paraId="30D3AAAE" w14:textId="77777777" w:rsidR="007308E1" w:rsidRPr="00A82F8C" w:rsidRDefault="007308E1" w:rsidP="005056E4">
            <w:pPr>
              <w:jc w:val="center"/>
              <w:rPr>
                <w:b/>
                <w:bCs/>
              </w:rPr>
            </w:pPr>
            <w:r w:rsidRPr="00A82F8C">
              <w:rPr>
                <w:b/>
                <w:bCs/>
              </w:rPr>
              <w:t>L.F</w:t>
            </w:r>
          </w:p>
        </w:tc>
        <w:tc>
          <w:tcPr>
            <w:tcW w:w="1150" w:type="dxa"/>
          </w:tcPr>
          <w:p w14:paraId="4347B38C" w14:textId="77777777" w:rsidR="007308E1" w:rsidRPr="00A82F8C" w:rsidRDefault="007308E1" w:rsidP="005056E4">
            <w:pPr>
              <w:jc w:val="center"/>
              <w:rPr>
                <w:b/>
                <w:bCs/>
              </w:rPr>
            </w:pPr>
            <w:r w:rsidRPr="00A82F8C">
              <w:rPr>
                <w:b/>
                <w:bCs/>
              </w:rPr>
              <w:t>Debit</w:t>
            </w:r>
          </w:p>
        </w:tc>
        <w:tc>
          <w:tcPr>
            <w:tcW w:w="1276" w:type="dxa"/>
          </w:tcPr>
          <w:p w14:paraId="30BFCFA3" w14:textId="77777777" w:rsidR="007308E1" w:rsidRPr="00A82F8C" w:rsidRDefault="007308E1" w:rsidP="005056E4">
            <w:pPr>
              <w:jc w:val="center"/>
              <w:rPr>
                <w:b/>
                <w:bCs/>
              </w:rPr>
            </w:pPr>
            <w:r w:rsidRPr="00A82F8C">
              <w:rPr>
                <w:b/>
                <w:bCs/>
              </w:rPr>
              <w:t>Credit</w:t>
            </w:r>
          </w:p>
        </w:tc>
      </w:tr>
      <w:tr w:rsidR="007308E1" w14:paraId="38DC5644" w14:textId="77777777" w:rsidTr="00771EF7">
        <w:trPr>
          <w:jc w:val="center"/>
        </w:trPr>
        <w:tc>
          <w:tcPr>
            <w:tcW w:w="704" w:type="dxa"/>
          </w:tcPr>
          <w:p w14:paraId="50EF9B05" w14:textId="5B954496" w:rsidR="007308E1" w:rsidRDefault="007308E1" w:rsidP="005056E4">
            <w:pPr>
              <w:jc w:val="right"/>
            </w:pPr>
          </w:p>
        </w:tc>
        <w:tc>
          <w:tcPr>
            <w:tcW w:w="3947" w:type="dxa"/>
          </w:tcPr>
          <w:p w14:paraId="131AED74" w14:textId="53D65CBF" w:rsidR="007308E1" w:rsidRDefault="007308E1" w:rsidP="005056E4">
            <w:r>
              <w:t>Bank A/c</w:t>
            </w:r>
            <w:r>
              <w:tab/>
            </w:r>
            <w:r>
              <w:tab/>
            </w:r>
            <w:r>
              <w:tab/>
              <w:t xml:space="preserve">  Dr</w:t>
            </w:r>
          </w:p>
          <w:p w14:paraId="0B143E6E" w14:textId="62978EC2" w:rsidR="007308E1" w:rsidRDefault="007308E1" w:rsidP="005056E4">
            <w:r>
              <w:tab/>
              <w:t xml:space="preserve">To Share </w:t>
            </w:r>
            <w:r w:rsidR="00D53D9E">
              <w:t>Application</w:t>
            </w:r>
            <w:r>
              <w:t xml:space="preserve"> A/c</w:t>
            </w:r>
          </w:p>
          <w:p w14:paraId="22ABB9C9" w14:textId="54ECC273" w:rsidR="007308E1" w:rsidRDefault="002306E1" w:rsidP="005056E4">
            <w:r w:rsidRPr="00A70AAA">
              <w:rPr>
                <w:bCs/>
              </w:rPr>
              <w:t xml:space="preserve">(Being Application money received for 5,000 at </w:t>
            </w:r>
            <w:r>
              <w:rPr>
                <w:bCs/>
              </w:rPr>
              <w:t>₹</w:t>
            </w:r>
            <w:r w:rsidRPr="00A70AAA">
              <w:rPr>
                <w:bCs/>
              </w:rPr>
              <w:t xml:space="preserve"> 2 each)</w:t>
            </w:r>
          </w:p>
        </w:tc>
        <w:tc>
          <w:tcPr>
            <w:tcW w:w="589" w:type="dxa"/>
          </w:tcPr>
          <w:p w14:paraId="310313DC" w14:textId="77777777" w:rsidR="007308E1" w:rsidRDefault="007308E1" w:rsidP="005056E4"/>
        </w:tc>
        <w:tc>
          <w:tcPr>
            <w:tcW w:w="1150" w:type="dxa"/>
          </w:tcPr>
          <w:p w14:paraId="5E1DAF78" w14:textId="02A8317B" w:rsidR="007308E1" w:rsidRDefault="00D93BE0" w:rsidP="005056E4">
            <w:pPr>
              <w:jc w:val="right"/>
            </w:pPr>
            <w:r>
              <w:t>1</w:t>
            </w:r>
            <w:r w:rsidR="007308E1">
              <w:t>0,000</w:t>
            </w:r>
          </w:p>
        </w:tc>
        <w:tc>
          <w:tcPr>
            <w:tcW w:w="1276" w:type="dxa"/>
          </w:tcPr>
          <w:p w14:paraId="33E1728D" w14:textId="77777777" w:rsidR="007308E1" w:rsidRDefault="007308E1" w:rsidP="005056E4"/>
          <w:p w14:paraId="6AF44A89" w14:textId="65105E4D" w:rsidR="007308E1" w:rsidRDefault="00D93BE0" w:rsidP="005056E4">
            <w:pPr>
              <w:jc w:val="right"/>
            </w:pPr>
            <w:r>
              <w:t>1</w:t>
            </w:r>
            <w:r w:rsidR="007308E1">
              <w:t>0,000</w:t>
            </w:r>
          </w:p>
        </w:tc>
      </w:tr>
      <w:tr w:rsidR="007308E1" w14:paraId="4335D379" w14:textId="77777777" w:rsidTr="00771EF7">
        <w:trPr>
          <w:jc w:val="center"/>
        </w:trPr>
        <w:tc>
          <w:tcPr>
            <w:tcW w:w="704" w:type="dxa"/>
          </w:tcPr>
          <w:p w14:paraId="77E64923" w14:textId="08751885" w:rsidR="007308E1" w:rsidRDefault="007308E1" w:rsidP="005056E4">
            <w:pPr>
              <w:jc w:val="right"/>
            </w:pPr>
          </w:p>
        </w:tc>
        <w:tc>
          <w:tcPr>
            <w:tcW w:w="3947" w:type="dxa"/>
          </w:tcPr>
          <w:p w14:paraId="573BF0E0" w14:textId="6ECD44D4" w:rsidR="00771EF7" w:rsidRPr="00A70AAA" w:rsidRDefault="00771EF7" w:rsidP="00771EF7">
            <w:pPr>
              <w:pStyle w:val="BodyText"/>
              <w:rPr>
                <w:rFonts w:ascii="Times New Roman" w:hAnsi="Times New Roman"/>
                <w:bCs/>
                <w:sz w:val="24"/>
                <w:szCs w:val="24"/>
              </w:rPr>
            </w:pPr>
            <w:r w:rsidRPr="00A70AAA">
              <w:rPr>
                <w:rFonts w:ascii="Times New Roman" w:hAnsi="Times New Roman"/>
                <w:bCs/>
                <w:sz w:val="24"/>
                <w:szCs w:val="24"/>
              </w:rPr>
              <w:t xml:space="preserve">Share Application A/c </w:t>
            </w:r>
            <w:r w:rsidR="00AE51D8">
              <w:rPr>
                <w:rFonts w:ascii="Times New Roman" w:hAnsi="Times New Roman"/>
                <w:bCs/>
                <w:sz w:val="24"/>
                <w:szCs w:val="24"/>
              </w:rPr>
              <w:tab/>
            </w:r>
            <w:r w:rsidRPr="00A70AAA">
              <w:rPr>
                <w:rFonts w:ascii="Times New Roman" w:hAnsi="Times New Roman"/>
                <w:bCs/>
                <w:sz w:val="24"/>
                <w:szCs w:val="24"/>
              </w:rPr>
              <w:t xml:space="preserve">Dr </w:t>
            </w:r>
          </w:p>
          <w:p w14:paraId="3194B1FE" w14:textId="77777777" w:rsidR="00771EF7" w:rsidRPr="00A70AAA" w:rsidRDefault="00771EF7" w:rsidP="00771EF7">
            <w:pPr>
              <w:pStyle w:val="BodyText"/>
              <w:rPr>
                <w:rFonts w:ascii="Times New Roman" w:hAnsi="Times New Roman"/>
                <w:bCs/>
                <w:sz w:val="24"/>
                <w:szCs w:val="24"/>
              </w:rPr>
            </w:pPr>
            <w:r w:rsidRPr="00A70AAA">
              <w:rPr>
                <w:rFonts w:ascii="Times New Roman" w:hAnsi="Times New Roman"/>
                <w:bCs/>
                <w:sz w:val="24"/>
                <w:szCs w:val="24"/>
              </w:rPr>
              <w:tab/>
              <w:t xml:space="preserve">To Share Capital A/c </w:t>
            </w:r>
          </w:p>
          <w:p w14:paraId="1AF903EA" w14:textId="25D1882D" w:rsidR="007308E1" w:rsidRDefault="00771EF7" w:rsidP="00771EF7">
            <w:r w:rsidRPr="00A70AAA">
              <w:rPr>
                <w:bCs/>
              </w:rPr>
              <w:t>(Being Application money transferred to Share Capital Account)</w:t>
            </w:r>
          </w:p>
        </w:tc>
        <w:tc>
          <w:tcPr>
            <w:tcW w:w="589" w:type="dxa"/>
          </w:tcPr>
          <w:p w14:paraId="5E17E96B" w14:textId="77777777" w:rsidR="007308E1" w:rsidRDefault="007308E1" w:rsidP="005056E4"/>
        </w:tc>
        <w:tc>
          <w:tcPr>
            <w:tcW w:w="1150" w:type="dxa"/>
          </w:tcPr>
          <w:p w14:paraId="56629DAA" w14:textId="1FB600FF" w:rsidR="007308E1" w:rsidRDefault="00D93BE0" w:rsidP="005056E4">
            <w:pPr>
              <w:jc w:val="right"/>
            </w:pPr>
            <w:r>
              <w:t>1</w:t>
            </w:r>
            <w:r w:rsidR="007308E1">
              <w:t>0,000</w:t>
            </w:r>
          </w:p>
        </w:tc>
        <w:tc>
          <w:tcPr>
            <w:tcW w:w="1276" w:type="dxa"/>
          </w:tcPr>
          <w:p w14:paraId="20475CE6" w14:textId="77777777" w:rsidR="007308E1" w:rsidRDefault="007308E1" w:rsidP="005056E4"/>
          <w:p w14:paraId="2979DD91" w14:textId="10250290" w:rsidR="007308E1" w:rsidRDefault="00D93BE0" w:rsidP="005056E4">
            <w:pPr>
              <w:jc w:val="right"/>
            </w:pPr>
            <w:r>
              <w:t>1</w:t>
            </w:r>
            <w:r w:rsidR="007308E1">
              <w:t>0,000</w:t>
            </w:r>
          </w:p>
        </w:tc>
      </w:tr>
      <w:tr w:rsidR="00AE51D8" w14:paraId="402CB097" w14:textId="77777777" w:rsidTr="00771EF7">
        <w:trPr>
          <w:jc w:val="center"/>
        </w:trPr>
        <w:tc>
          <w:tcPr>
            <w:tcW w:w="704" w:type="dxa"/>
          </w:tcPr>
          <w:p w14:paraId="61966F45" w14:textId="77777777" w:rsidR="00AE51D8" w:rsidRDefault="00AE51D8" w:rsidP="00AE51D8">
            <w:pPr>
              <w:jc w:val="right"/>
            </w:pPr>
          </w:p>
        </w:tc>
        <w:tc>
          <w:tcPr>
            <w:tcW w:w="3947" w:type="dxa"/>
          </w:tcPr>
          <w:p w14:paraId="77316DC4" w14:textId="589AE672" w:rsidR="00AE51D8" w:rsidRDefault="00AE51D8" w:rsidP="00AE51D8">
            <w:pPr>
              <w:pStyle w:val="BodyText"/>
              <w:rPr>
                <w:rFonts w:ascii="Times New Roman" w:hAnsi="Times New Roman"/>
                <w:bCs/>
                <w:sz w:val="24"/>
                <w:szCs w:val="24"/>
              </w:rPr>
            </w:pPr>
            <w:r w:rsidRPr="00A70AAA">
              <w:rPr>
                <w:rFonts w:ascii="Times New Roman" w:hAnsi="Times New Roman"/>
                <w:bCs/>
                <w:sz w:val="24"/>
                <w:szCs w:val="24"/>
              </w:rPr>
              <w:t xml:space="preserve">Share Allotment A/c </w:t>
            </w:r>
            <w:r>
              <w:rPr>
                <w:rFonts w:ascii="Times New Roman" w:hAnsi="Times New Roman"/>
                <w:bCs/>
                <w:sz w:val="24"/>
                <w:szCs w:val="24"/>
              </w:rPr>
              <w:tab/>
            </w:r>
            <w:r>
              <w:rPr>
                <w:rFonts w:ascii="Times New Roman" w:hAnsi="Times New Roman"/>
                <w:bCs/>
                <w:sz w:val="24"/>
                <w:szCs w:val="24"/>
              </w:rPr>
              <w:tab/>
            </w:r>
            <w:r w:rsidRPr="00A70AAA">
              <w:rPr>
                <w:rFonts w:ascii="Times New Roman" w:hAnsi="Times New Roman"/>
                <w:bCs/>
                <w:sz w:val="24"/>
                <w:szCs w:val="24"/>
              </w:rPr>
              <w:t>Dr</w:t>
            </w:r>
          </w:p>
          <w:p w14:paraId="498ED8F2" w14:textId="040B8517" w:rsidR="00C02BD6" w:rsidRPr="00A70AAA" w:rsidRDefault="00C02BD6" w:rsidP="00AE51D8">
            <w:pPr>
              <w:pStyle w:val="BodyText"/>
              <w:rPr>
                <w:rFonts w:ascii="Times New Roman" w:hAnsi="Times New Roman"/>
                <w:bCs/>
                <w:sz w:val="24"/>
                <w:szCs w:val="24"/>
              </w:rPr>
            </w:pPr>
            <w:r>
              <w:rPr>
                <w:rFonts w:ascii="Times New Roman" w:hAnsi="Times New Roman"/>
                <w:bCs/>
                <w:sz w:val="24"/>
                <w:szCs w:val="24"/>
              </w:rPr>
              <w:t xml:space="preserve">Disc. On Shares A/c </w:t>
            </w:r>
            <w:r>
              <w:rPr>
                <w:rFonts w:ascii="Times New Roman" w:hAnsi="Times New Roman"/>
                <w:bCs/>
                <w:sz w:val="24"/>
                <w:szCs w:val="24"/>
              </w:rPr>
              <w:tab/>
            </w:r>
            <w:r>
              <w:rPr>
                <w:rFonts w:ascii="Times New Roman" w:hAnsi="Times New Roman"/>
                <w:bCs/>
                <w:sz w:val="24"/>
                <w:szCs w:val="24"/>
              </w:rPr>
              <w:tab/>
              <w:t>Dr</w:t>
            </w:r>
          </w:p>
          <w:p w14:paraId="3E4CDCE9"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ab/>
              <w:t>To Share Capital A/c</w:t>
            </w:r>
          </w:p>
          <w:p w14:paraId="633785A1" w14:textId="25C39A75"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(Being Allotment Money due)</w:t>
            </w:r>
          </w:p>
        </w:tc>
        <w:tc>
          <w:tcPr>
            <w:tcW w:w="589" w:type="dxa"/>
          </w:tcPr>
          <w:p w14:paraId="640E49FA" w14:textId="77777777" w:rsidR="00AE51D8" w:rsidRDefault="00AE51D8" w:rsidP="00AE51D8"/>
        </w:tc>
        <w:tc>
          <w:tcPr>
            <w:tcW w:w="1150" w:type="dxa"/>
          </w:tcPr>
          <w:p w14:paraId="0F44DDEB" w14:textId="77777777" w:rsidR="00AE51D8" w:rsidRDefault="00555621" w:rsidP="00AE51D8">
            <w:pPr>
              <w:jc w:val="right"/>
            </w:pPr>
            <w:r>
              <w:t>15,000</w:t>
            </w:r>
          </w:p>
          <w:p w14:paraId="1338E985" w14:textId="3E62AD8D" w:rsidR="00555621" w:rsidRDefault="00555621" w:rsidP="00AE51D8">
            <w:pPr>
              <w:jc w:val="right"/>
            </w:pPr>
            <w:r>
              <w:t>5,000</w:t>
            </w:r>
          </w:p>
        </w:tc>
        <w:tc>
          <w:tcPr>
            <w:tcW w:w="1276" w:type="dxa"/>
          </w:tcPr>
          <w:p w14:paraId="68DF46DD" w14:textId="77777777" w:rsidR="00AE51D8" w:rsidRDefault="00AE51D8" w:rsidP="00AE51D8"/>
          <w:p w14:paraId="381A4E12" w14:textId="77777777" w:rsidR="00555621" w:rsidRDefault="00555621" w:rsidP="00AE51D8"/>
          <w:p w14:paraId="096343CC" w14:textId="659916BA" w:rsidR="00555621" w:rsidRDefault="00555621" w:rsidP="00555621">
            <w:pPr>
              <w:jc w:val="right"/>
            </w:pPr>
            <w:r>
              <w:t>20,000</w:t>
            </w:r>
          </w:p>
        </w:tc>
      </w:tr>
      <w:tr w:rsidR="00AE51D8" w14:paraId="114D13B1" w14:textId="77777777" w:rsidTr="00771EF7">
        <w:trPr>
          <w:jc w:val="center"/>
        </w:trPr>
        <w:tc>
          <w:tcPr>
            <w:tcW w:w="704" w:type="dxa"/>
          </w:tcPr>
          <w:p w14:paraId="5E43E5E5" w14:textId="77777777" w:rsidR="00AE51D8" w:rsidRDefault="00AE51D8" w:rsidP="00AE51D8">
            <w:pPr>
              <w:jc w:val="right"/>
            </w:pPr>
          </w:p>
        </w:tc>
        <w:tc>
          <w:tcPr>
            <w:tcW w:w="3947" w:type="dxa"/>
          </w:tcPr>
          <w:p w14:paraId="755EB437" w14:textId="77777777" w:rsidR="00AE51D8" w:rsidRPr="00A70AAA" w:rsidRDefault="00AE51D8" w:rsidP="00AE51D8">
            <w:pPr>
              <w:pStyle w:val="BodyText"/>
              <w:rPr>
                <w:rFonts w:ascii="Times New Roman" w:hAnsi="Times New Roman"/>
                <w:bCs/>
                <w:sz w:val="24"/>
                <w:szCs w:val="24"/>
              </w:rPr>
            </w:pPr>
            <w:r w:rsidRPr="00A70AAA">
              <w:rPr>
                <w:rFonts w:ascii="Times New Roman" w:eastAsiaTheme="minorHAnsi" w:hAnsi="Times New Roman"/>
                <w:sz w:val="24"/>
                <w:szCs w:val="24"/>
                <w:lang w:val="en-IN"/>
              </w:rPr>
              <w:t>Bank</w:t>
            </w:r>
            <w:r w:rsidRPr="00A70AAA">
              <w:rPr>
                <w:rFonts w:ascii="Times New Roman" w:hAnsi="Times New Roman"/>
                <w:bCs/>
                <w:sz w:val="24"/>
                <w:szCs w:val="24"/>
              </w:rPr>
              <w:t xml:space="preserve"> A/c Dr</w:t>
            </w:r>
          </w:p>
          <w:p w14:paraId="4D349452"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ab/>
              <w:t>To Share Allotment A/c</w:t>
            </w:r>
          </w:p>
          <w:p w14:paraId="6DD76445" w14:textId="752AEED1"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(Being Allotment Money Received)</w:t>
            </w:r>
          </w:p>
        </w:tc>
        <w:tc>
          <w:tcPr>
            <w:tcW w:w="589" w:type="dxa"/>
          </w:tcPr>
          <w:p w14:paraId="7B2EA259" w14:textId="77777777" w:rsidR="00AE51D8" w:rsidRDefault="00AE51D8" w:rsidP="00AE51D8"/>
        </w:tc>
        <w:tc>
          <w:tcPr>
            <w:tcW w:w="1150" w:type="dxa"/>
          </w:tcPr>
          <w:p w14:paraId="47173721" w14:textId="32B605B0" w:rsidR="00AE51D8" w:rsidRDefault="00BC4B12" w:rsidP="00AE51D8">
            <w:pPr>
              <w:jc w:val="right"/>
            </w:pPr>
            <w:r>
              <w:t>15,000</w:t>
            </w:r>
          </w:p>
        </w:tc>
        <w:tc>
          <w:tcPr>
            <w:tcW w:w="1276" w:type="dxa"/>
          </w:tcPr>
          <w:p w14:paraId="3619E162" w14:textId="77777777" w:rsidR="00AE51D8" w:rsidRDefault="00AE51D8" w:rsidP="00AE51D8"/>
          <w:p w14:paraId="60AABE22" w14:textId="6C78AEEC" w:rsidR="00BC4B12" w:rsidRDefault="00BC4B12" w:rsidP="00BC4B12">
            <w:pPr>
              <w:jc w:val="right"/>
            </w:pPr>
            <w:r>
              <w:t>15,000</w:t>
            </w:r>
          </w:p>
        </w:tc>
      </w:tr>
      <w:tr w:rsidR="00AE51D8" w14:paraId="7C14CB9A" w14:textId="77777777" w:rsidTr="00771EF7">
        <w:trPr>
          <w:jc w:val="center"/>
        </w:trPr>
        <w:tc>
          <w:tcPr>
            <w:tcW w:w="704" w:type="dxa"/>
          </w:tcPr>
          <w:p w14:paraId="4479F7C2" w14:textId="77777777" w:rsidR="00AE51D8" w:rsidRDefault="00AE51D8" w:rsidP="00AE51D8">
            <w:pPr>
              <w:jc w:val="right"/>
            </w:pPr>
          </w:p>
        </w:tc>
        <w:tc>
          <w:tcPr>
            <w:tcW w:w="3947" w:type="dxa"/>
          </w:tcPr>
          <w:p w14:paraId="0B18D0C0"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 xml:space="preserve">Share I Call A/c Dr </w:t>
            </w:r>
          </w:p>
          <w:p w14:paraId="520CFCF0"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ab/>
              <w:t>To Share Capital A/c</w:t>
            </w:r>
          </w:p>
          <w:p w14:paraId="16229F27" w14:textId="57505CF3"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(Being 1st and final call money due on shares)</w:t>
            </w:r>
          </w:p>
        </w:tc>
        <w:tc>
          <w:tcPr>
            <w:tcW w:w="589" w:type="dxa"/>
          </w:tcPr>
          <w:p w14:paraId="49404E32" w14:textId="77777777" w:rsidR="00AE51D8" w:rsidRDefault="00AE51D8" w:rsidP="00AE51D8"/>
        </w:tc>
        <w:tc>
          <w:tcPr>
            <w:tcW w:w="1150" w:type="dxa"/>
          </w:tcPr>
          <w:p w14:paraId="4304A264" w14:textId="01B872BE" w:rsidR="00AE51D8" w:rsidRDefault="00692A06" w:rsidP="00AE51D8">
            <w:pPr>
              <w:jc w:val="right"/>
            </w:pPr>
            <w:r>
              <w:t>15,000</w:t>
            </w:r>
          </w:p>
        </w:tc>
        <w:tc>
          <w:tcPr>
            <w:tcW w:w="1276" w:type="dxa"/>
          </w:tcPr>
          <w:p w14:paraId="28A7090A" w14:textId="77777777" w:rsidR="00AE51D8" w:rsidRDefault="00AE51D8" w:rsidP="00AE51D8"/>
          <w:p w14:paraId="23D6A215" w14:textId="152BFD04" w:rsidR="00692A06" w:rsidRDefault="00692A06" w:rsidP="00692A06">
            <w:pPr>
              <w:jc w:val="right"/>
            </w:pPr>
            <w:r>
              <w:t>15,000</w:t>
            </w:r>
          </w:p>
        </w:tc>
      </w:tr>
      <w:tr w:rsidR="00AE51D8" w14:paraId="287EDC5E" w14:textId="77777777" w:rsidTr="00771EF7">
        <w:trPr>
          <w:jc w:val="center"/>
        </w:trPr>
        <w:tc>
          <w:tcPr>
            <w:tcW w:w="704" w:type="dxa"/>
          </w:tcPr>
          <w:p w14:paraId="6A87BFC2" w14:textId="77777777" w:rsidR="00AE51D8" w:rsidRDefault="00AE51D8" w:rsidP="00AE51D8">
            <w:pPr>
              <w:jc w:val="right"/>
            </w:pPr>
          </w:p>
        </w:tc>
        <w:tc>
          <w:tcPr>
            <w:tcW w:w="3947" w:type="dxa"/>
          </w:tcPr>
          <w:p w14:paraId="410AC758" w14:textId="77777777" w:rsidR="00AE51D8" w:rsidRPr="00A70AAA" w:rsidRDefault="00AE51D8" w:rsidP="00AE51D8">
            <w:pPr>
              <w:pStyle w:val="BodyText"/>
              <w:rPr>
                <w:rFonts w:ascii="Times New Roman" w:hAnsi="Times New Roman"/>
                <w:bCs/>
                <w:sz w:val="24"/>
                <w:szCs w:val="24"/>
              </w:rPr>
            </w:pPr>
            <w:r w:rsidRPr="00A70AAA">
              <w:rPr>
                <w:rFonts w:ascii="Times New Roman" w:eastAsiaTheme="minorHAnsi" w:hAnsi="Times New Roman"/>
                <w:sz w:val="24"/>
                <w:szCs w:val="24"/>
                <w:lang w:val="en-IN"/>
              </w:rPr>
              <w:t>Bank</w:t>
            </w:r>
            <w:r w:rsidRPr="00A70AAA">
              <w:rPr>
                <w:rFonts w:ascii="Times New Roman" w:hAnsi="Times New Roman"/>
                <w:bCs/>
                <w:sz w:val="24"/>
                <w:szCs w:val="24"/>
              </w:rPr>
              <w:t xml:space="preserve"> A/c Dr</w:t>
            </w:r>
          </w:p>
          <w:p w14:paraId="558E587A"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ab/>
              <w:t>To Share 1</w:t>
            </w:r>
            <w:r w:rsidRPr="00A70AAA">
              <w:rPr>
                <w:rFonts w:ascii="Times New Roman" w:hAnsi="Times New Roman"/>
                <w:bCs/>
                <w:sz w:val="24"/>
                <w:szCs w:val="24"/>
                <w:vertAlign w:val="superscript"/>
              </w:rPr>
              <w:t>st</w:t>
            </w:r>
            <w:r w:rsidRPr="00A70AAA">
              <w:rPr>
                <w:rFonts w:ascii="Times New Roman" w:hAnsi="Times New Roman"/>
                <w:bCs/>
                <w:sz w:val="24"/>
                <w:szCs w:val="24"/>
              </w:rPr>
              <w:t xml:space="preserve"> Call A/c</w:t>
            </w:r>
          </w:p>
          <w:p w14:paraId="74D45861" w14:textId="50E53489"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(Being 1st and final call money received)</w:t>
            </w:r>
          </w:p>
        </w:tc>
        <w:tc>
          <w:tcPr>
            <w:tcW w:w="589" w:type="dxa"/>
          </w:tcPr>
          <w:p w14:paraId="114F7874" w14:textId="77777777" w:rsidR="00AE51D8" w:rsidRDefault="00AE51D8" w:rsidP="00AE51D8"/>
        </w:tc>
        <w:tc>
          <w:tcPr>
            <w:tcW w:w="1150" w:type="dxa"/>
          </w:tcPr>
          <w:p w14:paraId="30CCAD51" w14:textId="25D12F1F" w:rsidR="00AE51D8" w:rsidRDefault="00692A06" w:rsidP="00AE51D8">
            <w:pPr>
              <w:jc w:val="right"/>
            </w:pPr>
            <w:r>
              <w:t>15,000</w:t>
            </w:r>
          </w:p>
        </w:tc>
        <w:tc>
          <w:tcPr>
            <w:tcW w:w="1276" w:type="dxa"/>
          </w:tcPr>
          <w:p w14:paraId="3A340CC2" w14:textId="77777777" w:rsidR="00AE51D8" w:rsidRDefault="00AE51D8" w:rsidP="00AE51D8"/>
          <w:p w14:paraId="3721D897" w14:textId="71E504DD" w:rsidR="00692A06" w:rsidRDefault="00692A06" w:rsidP="00692A06">
            <w:pPr>
              <w:jc w:val="right"/>
            </w:pPr>
            <w:r>
              <w:t>15,000</w:t>
            </w:r>
          </w:p>
        </w:tc>
      </w:tr>
      <w:tr w:rsidR="00AE51D8" w14:paraId="7271FC1A" w14:textId="77777777" w:rsidTr="00771EF7">
        <w:trPr>
          <w:jc w:val="center"/>
        </w:trPr>
        <w:tc>
          <w:tcPr>
            <w:tcW w:w="704" w:type="dxa"/>
          </w:tcPr>
          <w:p w14:paraId="6DBBAD99" w14:textId="77777777" w:rsidR="00AE51D8" w:rsidRDefault="00AE51D8" w:rsidP="00AE51D8">
            <w:pPr>
              <w:jc w:val="right"/>
            </w:pPr>
          </w:p>
        </w:tc>
        <w:tc>
          <w:tcPr>
            <w:tcW w:w="3947" w:type="dxa"/>
          </w:tcPr>
          <w:p w14:paraId="041D3B0C"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 xml:space="preserve">Share 2 Call A/c Dr </w:t>
            </w:r>
          </w:p>
          <w:p w14:paraId="706EF593"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ab/>
              <w:t>To Share Capital A/c</w:t>
            </w:r>
          </w:p>
          <w:p w14:paraId="53FFB8FF" w14:textId="3AB843F0"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(Being 1</w:t>
            </w:r>
            <w:r w:rsidRPr="007174E5">
              <w:rPr>
                <w:rFonts w:ascii="Times New Roman" w:hAnsi="Times New Roman"/>
                <w:bCs/>
                <w:sz w:val="24"/>
                <w:szCs w:val="24"/>
                <w:vertAlign w:val="superscript"/>
              </w:rPr>
              <w:t>st</w:t>
            </w:r>
            <w:r w:rsidR="007174E5">
              <w:rPr>
                <w:rFonts w:ascii="Times New Roman" w:hAnsi="Times New Roman"/>
                <w:bCs/>
                <w:sz w:val="24"/>
                <w:szCs w:val="24"/>
              </w:rPr>
              <w:t xml:space="preserve"> </w:t>
            </w:r>
            <w:r w:rsidRPr="00A70AAA">
              <w:rPr>
                <w:rFonts w:ascii="Times New Roman" w:hAnsi="Times New Roman"/>
                <w:bCs/>
                <w:sz w:val="24"/>
                <w:szCs w:val="24"/>
              </w:rPr>
              <w:t>and final call money due on shares)</w:t>
            </w:r>
          </w:p>
        </w:tc>
        <w:tc>
          <w:tcPr>
            <w:tcW w:w="589" w:type="dxa"/>
          </w:tcPr>
          <w:p w14:paraId="1468F691" w14:textId="77777777" w:rsidR="00AE51D8" w:rsidRDefault="00AE51D8" w:rsidP="00AE51D8"/>
        </w:tc>
        <w:tc>
          <w:tcPr>
            <w:tcW w:w="1150" w:type="dxa"/>
          </w:tcPr>
          <w:p w14:paraId="19C7C9AE" w14:textId="019C632D" w:rsidR="00AE51D8" w:rsidRDefault="007174E5" w:rsidP="00AE51D8">
            <w:pPr>
              <w:jc w:val="right"/>
            </w:pPr>
            <w:r>
              <w:t>5,000</w:t>
            </w:r>
          </w:p>
        </w:tc>
        <w:tc>
          <w:tcPr>
            <w:tcW w:w="1276" w:type="dxa"/>
          </w:tcPr>
          <w:p w14:paraId="68288C3D" w14:textId="77777777" w:rsidR="00AE51D8" w:rsidRDefault="00AE51D8" w:rsidP="00AE51D8"/>
          <w:p w14:paraId="2090EA1C" w14:textId="22203E6A" w:rsidR="007174E5" w:rsidRDefault="007174E5" w:rsidP="007174E5">
            <w:pPr>
              <w:jc w:val="right"/>
            </w:pPr>
            <w:r>
              <w:t>5,000</w:t>
            </w:r>
          </w:p>
        </w:tc>
      </w:tr>
      <w:tr w:rsidR="00AE51D8" w14:paraId="57575E5A" w14:textId="77777777" w:rsidTr="00771EF7">
        <w:trPr>
          <w:jc w:val="center"/>
        </w:trPr>
        <w:tc>
          <w:tcPr>
            <w:tcW w:w="704" w:type="dxa"/>
          </w:tcPr>
          <w:p w14:paraId="2AB61CC6" w14:textId="77777777" w:rsidR="00AE51D8" w:rsidRDefault="00AE51D8" w:rsidP="00AE51D8">
            <w:pPr>
              <w:jc w:val="right"/>
            </w:pPr>
          </w:p>
        </w:tc>
        <w:tc>
          <w:tcPr>
            <w:tcW w:w="3947" w:type="dxa"/>
          </w:tcPr>
          <w:p w14:paraId="27AD4B0F" w14:textId="77777777" w:rsidR="00AE51D8" w:rsidRPr="00A70AAA" w:rsidRDefault="00AE51D8" w:rsidP="00AE51D8">
            <w:pPr>
              <w:pStyle w:val="BodyText"/>
              <w:rPr>
                <w:rFonts w:ascii="Times New Roman" w:hAnsi="Times New Roman"/>
                <w:bCs/>
                <w:sz w:val="24"/>
                <w:szCs w:val="24"/>
              </w:rPr>
            </w:pPr>
            <w:r w:rsidRPr="00A70AAA">
              <w:rPr>
                <w:rFonts w:ascii="Times New Roman" w:eastAsiaTheme="minorHAnsi" w:hAnsi="Times New Roman"/>
                <w:sz w:val="24"/>
                <w:szCs w:val="24"/>
                <w:lang w:val="en-IN"/>
              </w:rPr>
              <w:t>Bank</w:t>
            </w:r>
            <w:r w:rsidRPr="00A70AAA">
              <w:rPr>
                <w:rFonts w:ascii="Times New Roman" w:hAnsi="Times New Roman"/>
                <w:bCs/>
                <w:sz w:val="24"/>
                <w:szCs w:val="24"/>
              </w:rPr>
              <w:t xml:space="preserve"> A/c Dr</w:t>
            </w:r>
          </w:p>
          <w:p w14:paraId="3E25481B" w14:textId="77777777"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ab/>
              <w:t>To Share 2 Call A/c</w:t>
            </w:r>
          </w:p>
          <w:p w14:paraId="277AB358" w14:textId="38AE0D1F" w:rsidR="00AE51D8" w:rsidRPr="00A70AAA" w:rsidRDefault="00AE51D8" w:rsidP="00AE51D8">
            <w:pPr>
              <w:pStyle w:val="BodyText"/>
              <w:rPr>
                <w:rFonts w:ascii="Times New Roman" w:hAnsi="Times New Roman"/>
                <w:bCs/>
                <w:sz w:val="24"/>
                <w:szCs w:val="24"/>
              </w:rPr>
            </w:pPr>
            <w:r w:rsidRPr="00A70AAA">
              <w:rPr>
                <w:rFonts w:ascii="Times New Roman" w:hAnsi="Times New Roman"/>
                <w:bCs/>
                <w:sz w:val="24"/>
                <w:szCs w:val="24"/>
              </w:rPr>
              <w:t>(Being 1</w:t>
            </w:r>
            <w:r w:rsidRPr="007174E5">
              <w:rPr>
                <w:rFonts w:ascii="Times New Roman" w:hAnsi="Times New Roman"/>
                <w:bCs/>
                <w:sz w:val="24"/>
                <w:szCs w:val="24"/>
                <w:vertAlign w:val="superscript"/>
              </w:rPr>
              <w:t>st</w:t>
            </w:r>
            <w:r w:rsidR="007174E5">
              <w:rPr>
                <w:rFonts w:ascii="Times New Roman" w:hAnsi="Times New Roman"/>
                <w:bCs/>
                <w:sz w:val="24"/>
                <w:szCs w:val="24"/>
              </w:rPr>
              <w:t xml:space="preserve"> </w:t>
            </w:r>
            <w:r w:rsidRPr="00A70AAA">
              <w:rPr>
                <w:rFonts w:ascii="Times New Roman" w:hAnsi="Times New Roman"/>
                <w:bCs/>
                <w:sz w:val="24"/>
                <w:szCs w:val="24"/>
              </w:rPr>
              <w:t>and final call money received)</w:t>
            </w:r>
          </w:p>
        </w:tc>
        <w:tc>
          <w:tcPr>
            <w:tcW w:w="589" w:type="dxa"/>
          </w:tcPr>
          <w:p w14:paraId="293F0186" w14:textId="77777777" w:rsidR="00AE51D8" w:rsidRDefault="00AE51D8" w:rsidP="00AE51D8"/>
        </w:tc>
        <w:tc>
          <w:tcPr>
            <w:tcW w:w="1150" w:type="dxa"/>
          </w:tcPr>
          <w:p w14:paraId="712A4140" w14:textId="0926E9A7" w:rsidR="00AE51D8" w:rsidRDefault="007174E5" w:rsidP="00AE51D8">
            <w:pPr>
              <w:jc w:val="right"/>
            </w:pPr>
            <w:r>
              <w:t>5,000</w:t>
            </w:r>
          </w:p>
        </w:tc>
        <w:tc>
          <w:tcPr>
            <w:tcW w:w="1276" w:type="dxa"/>
          </w:tcPr>
          <w:p w14:paraId="51D261AA" w14:textId="77777777" w:rsidR="00AE51D8" w:rsidRDefault="00AE51D8" w:rsidP="00AE51D8"/>
          <w:p w14:paraId="7D1630B4" w14:textId="28186102" w:rsidR="007174E5" w:rsidRDefault="007174E5" w:rsidP="007174E5">
            <w:pPr>
              <w:jc w:val="right"/>
            </w:pPr>
            <w:r>
              <w:t>5,000</w:t>
            </w:r>
          </w:p>
        </w:tc>
      </w:tr>
    </w:tbl>
    <w:p w14:paraId="67161E57" w14:textId="77777777" w:rsidR="007308E1" w:rsidRDefault="007308E1" w:rsidP="00FE66D1">
      <w:pPr>
        <w:ind w:left="426" w:hanging="284"/>
        <w:jc w:val="both"/>
      </w:pPr>
    </w:p>
    <w:p w14:paraId="1AEA472F" w14:textId="05161656" w:rsidR="00226E28" w:rsidRDefault="00226E28" w:rsidP="00FE66D1">
      <w:pPr>
        <w:ind w:left="426" w:hanging="284"/>
        <w:jc w:val="both"/>
      </w:pPr>
      <w:r>
        <w:t>14.</w:t>
      </w:r>
      <w:r w:rsidR="00F24F76">
        <w:t xml:space="preserve"> Transfer to CRR - </w:t>
      </w:r>
      <w:r w:rsidR="00F24F76" w:rsidRPr="003D43A7">
        <w:rPr>
          <w:b/>
          <w:bCs/>
        </w:rPr>
        <w:t>₹ 2,00,000</w:t>
      </w:r>
    </w:p>
    <w:p w14:paraId="76922569" w14:textId="65D84755" w:rsidR="00F24F76" w:rsidRDefault="00F24F76" w:rsidP="00FE66D1">
      <w:pPr>
        <w:ind w:left="426" w:hanging="284"/>
        <w:jc w:val="both"/>
      </w:pPr>
      <w:r>
        <w:tab/>
        <w:t xml:space="preserve"> Balance Sheet Total - </w:t>
      </w:r>
      <w:r w:rsidRPr="003D43A7">
        <w:rPr>
          <w:b/>
          <w:bCs/>
        </w:rPr>
        <w:t>₹ 11,80,000</w:t>
      </w:r>
    </w:p>
    <w:p w14:paraId="70508F6A" w14:textId="77777777" w:rsidR="00226E28" w:rsidRDefault="00226E28" w:rsidP="00FE66D1">
      <w:pPr>
        <w:ind w:left="426" w:hanging="284"/>
        <w:jc w:val="both"/>
      </w:pPr>
    </w:p>
    <w:p w14:paraId="1439E494" w14:textId="1B9BA919" w:rsidR="00226E28" w:rsidRDefault="00226E28" w:rsidP="00FE66D1">
      <w:pPr>
        <w:ind w:left="426" w:hanging="284"/>
        <w:jc w:val="both"/>
      </w:pPr>
      <w:r>
        <w:t>15.</w:t>
      </w:r>
      <w:r w:rsidR="00C61226">
        <w:t xml:space="preserve"> </w:t>
      </w:r>
      <w:r w:rsidR="00E914F9">
        <w:t>B</w:t>
      </w:r>
      <w:r w:rsidR="00C61226">
        <w:t xml:space="preserve">alance Sheet Total – </w:t>
      </w:r>
      <w:r w:rsidR="00C61226" w:rsidRPr="001A39F6">
        <w:rPr>
          <w:b/>
          <w:bCs/>
        </w:rPr>
        <w:t>₹ 10,00,000</w:t>
      </w:r>
    </w:p>
    <w:p w14:paraId="742455B7" w14:textId="77777777" w:rsidR="00226E28" w:rsidRDefault="00226E28" w:rsidP="00FE66D1">
      <w:pPr>
        <w:ind w:left="426" w:hanging="284"/>
        <w:jc w:val="both"/>
      </w:pPr>
    </w:p>
    <w:p w14:paraId="676B0137" w14:textId="7FA79DFA" w:rsidR="00226E28" w:rsidRDefault="00226E28" w:rsidP="00FE66D1">
      <w:pPr>
        <w:ind w:left="426" w:hanging="284"/>
        <w:jc w:val="both"/>
      </w:pPr>
      <w:r>
        <w:t>16.</w:t>
      </w:r>
      <w:r w:rsidR="00346DCA">
        <w:t xml:space="preserve"> Goodwill - </w:t>
      </w:r>
      <w:r w:rsidR="00346DCA" w:rsidRPr="00857256">
        <w:rPr>
          <w:b/>
          <w:bCs/>
        </w:rPr>
        <w:t>₹ 60,000</w:t>
      </w:r>
    </w:p>
    <w:p w14:paraId="258D14F4" w14:textId="77777777" w:rsidR="00226E28" w:rsidRDefault="00226E28" w:rsidP="00FE66D1">
      <w:pPr>
        <w:ind w:left="426" w:hanging="284"/>
        <w:jc w:val="both"/>
      </w:pPr>
    </w:p>
    <w:p w14:paraId="2ED25278" w14:textId="76CBD55C" w:rsidR="00B87198" w:rsidRPr="00B87198" w:rsidRDefault="00226E28" w:rsidP="00B87198">
      <w:pPr>
        <w:ind w:left="426" w:hanging="284"/>
        <w:jc w:val="both"/>
        <w:rPr>
          <w:lang w:val="en-IN"/>
        </w:rPr>
      </w:pPr>
      <w:r>
        <w:t>17.</w:t>
      </w:r>
      <w:r w:rsidR="00B87198">
        <w:t xml:space="preserve"> </w:t>
      </w:r>
      <w:r w:rsidR="00B87198" w:rsidRPr="00B87198">
        <w:rPr>
          <w:b/>
          <w:bCs/>
          <w:lang w:val="en-IN"/>
        </w:rPr>
        <w:t>Ind AS – 1: Presentation of Financial Statements</w:t>
      </w:r>
      <w:r w:rsidR="00B87198" w:rsidRPr="00B87198">
        <w:rPr>
          <w:lang w:val="en-IN"/>
        </w:rPr>
        <w:t>:</w:t>
      </w:r>
    </w:p>
    <w:p w14:paraId="55B29C96" w14:textId="13046C39" w:rsidR="00B87198" w:rsidRPr="00B87198" w:rsidRDefault="00B87198" w:rsidP="00B87198">
      <w:pPr>
        <w:ind w:left="426" w:hanging="284"/>
        <w:jc w:val="both"/>
        <w:rPr>
          <w:lang w:val="en-IN"/>
        </w:rPr>
      </w:pPr>
    </w:p>
    <w:p w14:paraId="402DFBE9" w14:textId="77777777" w:rsidR="00B87198" w:rsidRPr="00B87198" w:rsidRDefault="00B87198" w:rsidP="00B422DD">
      <w:pPr>
        <w:numPr>
          <w:ilvl w:val="0"/>
          <w:numId w:val="5"/>
        </w:numPr>
        <w:tabs>
          <w:tab w:val="num" w:pos="720"/>
        </w:tabs>
        <w:jc w:val="both"/>
        <w:rPr>
          <w:lang w:val="en-IN"/>
        </w:rPr>
      </w:pPr>
      <w:r w:rsidRPr="00B87198">
        <w:rPr>
          <w:lang w:val="en-IN"/>
        </w:rPr>
        <w:t>Ind AS – 1 lays down the basis for presentation of general-purpose financial statements to ensure comparability both with the entity's previous financials and other entities.</w:t>
      </w:r>
    </w:p>
    <w:p w14:paraId="3F25F62E" w14:textId="77777777" w:rsidR="00B87198" w:rsidRPr="00B87198" w:rsidRDefault="00B87198" w:rsidP="00B422DD">
      <w:pPr>
        <w:numPr>
          <w:ilvl w:val="0"/>
          <w:numId w:val="5"/>
        </w:numPr>
        <w:tabs>
          <w:tab w:val="num" w:pos="720"/>
        </w:tabs>
        <w:jc w:val="both"/>
        <w:rPr>
          <w:lang w:val="en-IN"/>
        </w:rPr>
      </w:pPr>
      <w:r w:rsidRPr="00B87198">
        <w:rPr>
          <w:lang w:val="en-IN"/>
        </w:rPr>
        <w:t>It sets out overall requirements for structure, content, and minimum components of financial statements.</w:t>
      </w:r>
    </w:p>
    <w:p w14:paraId="2E622910" w14:textId="77777777" w:rsidR="00B87198" w:rsidRPr="00B87198" w:rsidRDefault="00B87198" w:rsidP="00B422DD">
      <w:pPr>
        <w:numPr>
          <w:ilvl w:val="0"/>
          <w:numId w:val="5"/>
        </w:numPr>
        <w:tabs>
          <w:tab w:val="num" w:pos="720"/>
        </w:tabs>
        <w:jc w:val="both"/>
        <w:rPr>
          <w:lang w:val="en-IN"/>
        </w:rPr>
      </w:pPr>
      <w:r w:rsidRPr="00B87198">
        <w:rPr>
          <w:lang w:val="en-IN"/>
        </w:rPr>
        <w:t>The key components include balance sheet, statement of profit and loss, statement of changes in equity, cash flow statement, and notes to accounts.</w:t>
      </w:r>
    </w:p>
    <w:p w14:paraId="06CE294D" w14:textId="77777777" w:rsidR="00B87198" w:rsidRPr="00B87198" w:rsidRDefault="00B87198" w:rsidP="00B422DD">
      <w:pPr>
        <w:numPr>
          <w:ilvl w:val="0"/>
          <w:numId w:val="5"/>
        </w:numPr>
        <w:tabs>
          <w:tab w:val="num" w:pos="720"/>
        </w:tabs>
        <w:jc w:val="both"/>
        <w:rPr>
          <w:lang w:val="en-IN"/>
        </w:rPr>
      </w:pPr>
      <w:r w:rsidRPr="00B87198">
        <w:rPr>
          <w:lang w:val="en-IN"/>
        </w:rPr>
        <w:t>It requires that financial statements present a true and fair view of the company’s financial position, performance, and cash flows.</w:t>
      </w:r>
    </w:p>
    <w:p w14:paraId="2E132453" w14:textId="77777777" w:rsidR="00B87198" w:rsidRPr="00B87198" w:rsidRDefault="00B87198" w:rsidP="00B422DD">
      <w:pPr>
        <w:numPr>
          <w:ilvl w:val="0"/>
          <w:numId w:val="5"/>
        </w:numPr>
        <w:tabs>
          <w:tab w:val="num" w:pos="720"/>
        </w:tabs>
        <w:jc w:val="both"/>
        <w:rPr>
          <w:lang w:val="en-IN"/>
        </w:rPr>
      </w:pPr>
      <w:r w:rsidRPr="00B87198">
        <w:rPr>
          <w:lang w:val="en-IN"/>
        </w:rPr>
        <w:t>Ind AS 1 mandates consistency in presentation and classification across accounting periods unless a significant change occurs.</w:t>
      </w:r>
    </w:p>
    <w:p w14:paraId="2F654438" w14:textId="77777777" w:rsidR="00B87198" w:rsidRPr="00B87198" w:rsidRDefault="00B87198" w:rsidP="00B422DD">
      <w:pPr>
        <w:numPr>
          <w:ilvl w:val="0"/>
          <w:numId w:val="5"/>
        </w:numPr>
        <w:tabs>
          <w:tab w:val="num" w:pos="720"/>
        </w:tabs>
        <w:jc w:val="both"/>
        <w:rPr>
          <w:lang w:val="en-IN"/>
        </w:rPr>
      </w:pPr>
      <w:r w:rsidRPr="00B87198">
        <w:rPr>
          <w:lang w:val="en-IN"/>
        </w:rPr>
        <w:t>It emphasizes the importance of materiality, going concern, accrual basis, and comparative information.</w:t>
      </w:r>
    </w:p>
    <w:p w14:paraId="5AF6D76F" w14:textId="77777777" w:rsidR="00B87198" w:rsidRPr="00B87198" w:rsidRDefault="00B87198" w:rsidP="00B422DD">
      <w:pPr>
        <w:numPr>
          <w:ilvl w:val="0"/>
          <w:numId w:val="5"/>
        </w:numPr>
        <w:tabs>
          <w:tab w:val="num" w:pos="720"/>
        </w:tabs>
        <w:jc w:val="both"/>
        <w:rPr>
          <w:lang w:val="en-IN"/>
        </w:rPr>
      </w:pPr>
      <w:r w:rsidRPr="00B87198">
        <w:rPr>
          <w:lang w:val="en-IN"/>
        </w:rPr>
        <w:t>Entities must also disclose significant accounting policies and key judgments that affect the reported figures.</w:t>
      </w:r>
    </w:p>
    <w:p w14:paraId="67D19A40" w14:textId="77777777" w:rsidR="00226E28" w:rsidRDefault="00226E28" w:rsidP="00FE66D1">
      <w:pPr>
        <w:ind w:left="426" w:hanging="284"/>
        <w:jc w:val="both"/>
      </w:pPr>
    </w:p>
    <w:p w14:paraId="63913265" w14:textId="272F3BCC" w:rsidR="009B6EDF" w:rsidRDefault="00226E28" w:rsidP="00FE66D1">
      <w:pPr>
        <w:ind w:left="426" w:hanging="284"/>
        <w:jc w:val="both"/>
        <w:rPr>
          <w:b/>
          <w:bCs/>
        </w:rPr>
      </w:pPr>
      <w:r>
        <w:t>18.</w:t>
      </w:r>
      <w:r w:rsidR="00312AD6">
        <w:tab/>
      </w:r>
      <w:r w:rsidR="00312AD6">
        <w:tab/>
      </w:r>
      <w:r w:rsidR="00312AD6">
        <w:tab/>
      </w:r>
      <w:r w:rsidR="006C0202">
        <w:t xml:space="preserve">   </w:t>
      </w:r>
      <w:r w:rsidR="00312AD6" w:rsidRPr="00A627B7">
        <w:rPr>
          <w:b/>
          <w:bCs/>
        </w:rPr>
        <w:t>If the purchase rates given are “Ex-Interes</w:t>
      </w:r>
      <w:r w:rsidR="00A627B7" w:rsidRPr="00A627B7">
        <w:rPr>
          <w:b/>
          <w:bCs/>
        </w:rPr>
        <w:t>t</w:t>
      </w:r>
      <w:r w:rsidR="00312AD6" w:rsidRPr="00A627B7">
        <w:rPr>
          <w:b/>
          <w:bCs/>
        </w:rPr>
        <w:t>”</w:t>
      </w:r>
    </w:p>
    <w:p w14:paraId="12BB138A" w14:textId="1018E183" w:rsidR="00A627B7" w:rsidRPr="00A627B7" w:rsidRDefault="00A627B7" w:rsidP="00A627B7">
      <w:pPr>
        <w:ind w:left="426" w:hanging="284"/>
        <w:jc w:val="center"/>
        <w:rPr>
          <w:b/>
          <w:bCs/>
        </w:rPr>
      </w:pPr>
      <w:r w:rsidRPr="00A627B7">
        <w:rPr>
          <w:b/>
          <w:bCs/>
        </w:rPr>
        <w:t>Journal entries in the books of Krishna Ltd.</w:t>
      </w:r>
    </w:p>
    <w:tbl>
      <w:tblPr>
        <w:tblStyle w:val="TableGrid"/>
        <w:tblW w:w="0" w:type="auto"/>
        <w:jc w:val="center"/>
        <w:tblLook w:val="04A0" w:firstRow="1" w:lastRow="0" w:firstColumn="1" w:lastColumn="0" w:noHBand="0" w:noVBand="1"/>
      </w:tblPr>
      <w:tblGrid>
        <w:gridCol w:w="846"/>
        <w:gridCol w:w="3805"/>
        <w:gridCol w:w="589"/>
        <w:gridCol w:w="1150"/>
        <w:gridCol w:w="1276"/>
      </w:tblGrid>
      <w:tr w:rsidR="009B6EDF" w14:paraId="66EE5CDE" w14:textId="77777777" w:rsidTr="005056E4">
        <w:trPr>
          <w:jc w:val="center"/>
        </w:trPr>
        <w:tc>
          <w:tcPr>
            <w:tcW w:w="846" w:type="dxa"/>
          </w:tcPr>
          <w:p w14:paraId="54474699" w14:textId="77777777" w:rsidR="009B6EDF" w:rsidRPr="00A82F8C" w:rsidRDefault="009B6EDF" w:rsidP="005056E4">
            <w:pPr>
              <w:jc w:val="center"/>
              <w:rPr>
                <w:b/>
                <w:bCs/>
              </w:rPr>
            </w:pPr>
            <w:r w:rsidRPr="00A82F8C">
              <w:rPr>
                <w:b/>
                <w:bCs/>
              </w:rPr>
              <w:t>Date</w:t>
            </w:r>
          </w:p>
        </w:tc>
        <w:tc>
          <w:tcPr>
            <w:tcW w:w="3805" w:type="dxa"/>
          </w:tcPr>
          <w:p w14:paraId="4D6C49BA" w14:textId="77777777" w:rsidR="009B6EDF" w:rsidRPr="00A82F8C" w:rsidRDefault="009B6EDF" w:rsidP="005056E4">
            <w:pPr>
              <w:jc w:val="center"/>
              <w:rPr>
                <w:b/>
                <w:bCs/>
              </w:rPr>
            </w:pPr>
            <w:r w:rsidRPr="00A82F8C">
              <w:rPr>
                <w:b/>
                <w:bCs/>
              </w:rPr>
              <w:t>Particulars</w:t>
            </w:r>
          </w:p>
        </w:tc>
        <w:tc>
          <w:tcPr>
            <w:tcW w:w="589" w:type="dxa"/>
          </w:tcPr>
          <w:p w14:paraId="4E553EDC" w14:textId="77777777" w:rsidR="009B6EDF" w:rsidRPr="00A82F8C" w:rsidRDefault="009B6EDF" w:rsidP="005056E4">
            <w:pPr>
              <w:jc w:val="center"/>
              <w:rPr>
                <w:b/>
                <w:bCs/>
              </w:rPr>
            </w:pPr>
            <w:r w:rsidRPr="00A82F8C">
              <w:rPr>
                <w:b/>
                <w:bCs/>
              </w:rPr>
              <w:t>L.F</w:t>
            </w:r>
          </w:p>
        </w:tc>
        <w:tc>
          <w:tcPr>
            <w:tcW w:w="1150" w:type="dxa"/>
          </w:tcPr>
          <w:p w14:paraId="3759530B" w14:textId="77777777" w:rsidR="009B6EDF" w:rsidRPr="00A82F8C" w:rsidRDefault="009B6EDF" w:rsidP="005056E4">
            <w:pPr>
              <w:jc w:val="center"/>
              <w:rPr>
                <w:b/>
                <w:bCs/>
              </w:rPr>
            </w:pPr>
            <w:r w:rsidRPr="00A82F8C">
              <w:rPr>
                <w:b/>
                <w:bCs/>
              </w:rPr>
              <w:t>Debit</w:t>
            </w:r>
          </w:p>
        </w:tc>
        <w:tc>
          <w:tcPr>
            <w:tcW w:w="1276" w:type="dxa"/>
          </w:tcPr>
          <w:p w14:paraId="78D38DA8" w14:textId="77777777" w:rsidR="009B6EDF" w:rsidRPr="00A82F8C" w:rsidRDefault="009B6EDF" w:rsidP="005056E4">
            <w:pPr>
              <w:jc w:val="center"/>
              <w:rPr>
                <w:b/>
                <w:bCs/>
              </w:rPr>
            </w:pPr>
            <w:r w:rsidRPr="00A82F8C">
              <w:rPr>
                <w:b/>
                <w:bCs/>
              </w:rPr>
              <w:t>Credit</w:t>
            </w:r>
          </w:p>
        </w:tc>
      </w:tr>
      <w:tr w:rsidR="009B6EDF" w14:paraId="62FC7227" w14:textId="77777777" w:rsidTr="005056E4">
        <w:trPr>
          <w:jc w:val="center"/>
        </w:trPr>
        <w:tc>
          <w:tcPr>
            <w:tcW w:w="846" w:type="dxa"/>
          </w:tcPr>
          <w:p w14:paraId="616D8DC8" w14:textId="560FB31D" w:rsidR="009B6EDF" w:rsidRDefault="00204388" w:rsidP="007174E5">
            <w:pPr>
              <w:spacing w:before="60" w:after="60"/>
              <w:jc w:val="right"/>
            </w:pPr>
            <w:r>
              <w:t>1.4.17</w:t>
            </w:r>
          </w:p>
        </w:tc>
        <w:tc>
          <w:tcPr>
            <w:tcW w:w="3805" w:type="dxa"/>
          </w:tcPr>
          <w:p w14:paraId="42E52964" w14:textId="05111B0D" w:rsidR="009B6EDF" w:rsidRDefault="00C06A28" w:rsidP="007174E5">
            <w:pPr>
              <w:spacing w:before="60" w:after="60"/>
            </w:pPr>
            <w:r>
              <w:t xml:space="preserve">10% Debentures  </w:t>
            </w:r>
            <w:r w:rsidR="009B6EDF">
              <w:t>A/c</w:t>
            </w:r>
            <w:r w:rsidR="009B6EDF">
              <w:tab/>
            </w:r>
            <w:r w:rsidR="009B6EDF">
              <w:tab/>
              <w:t xml:space="preserve">      Dr.</w:t>
            </w:r>
          </w:p>
          <w:p w14:paraId="6C71C535" w14:textId="16147B9F" w:rsidR="009B6EDF" w:rsidRDefault="0028115F" w:rsidP="007174E5">
            <w:pPr>
              <w:spacing w:before="60" w:after="60"/>
            </w:pPr>
            <w:r>
              <w:t>D</w:t>
            </w:r>
            <w:r w:rsidR="009B6EDF">
              <w:t xml:space="preserve">ebentures </w:t>
            </w:r>
            <w:r>
              <w:t xml:space="preserve">Interest </w:t>
            </w:r>
            <w:r w:rsidR="009B6EDF">
              <w:t>A/c   Dr.</w:t>
            </w:r>
          </w:p>
          <w:p w14:paraId="63A760F6" w14:textId="4ABBBB12" w:rsidR="009B6EDF" w:rsidRDefault="009B6EDF" w:rsidP="007174E5">
            <w:pPr>
              <w:spacing w:before="60" w:after="60"/>
            </w:pPr>
            <w:r>
              <w:tab/>
              <w:t xml:space="preserve">To </w:t>
            </w:r>
            <w:r w:rsidR="00BC39E3">
              <w:t>Bank</w:t>
            </w:r>
            <w:r>
              <w:t xml:space="preserve"> A/c</w:t>
            </w:r>
          </w:p>
          <w:p w14:paraId="273FADFC" w14:textId="740D4013" w:rsidR="009B6EDF" w:rsidRDefault="009B6EDF" w:rsidP="007174E5">
            <w:pPr>
              <w:spacing w:before="60" w:after="60"/>
            </w:pPr>
            <w:r>
              <w:tab/>
              <w:t xml:space="preserve">To </w:t>
            </w:r>
            <w:r w:rsidR="00BC39E3">
              <w:t xml:space="preserve">Profit in cancellation of Debentures </w:t>
            </w:r>
            <w:r>
              <w:t>A/c</w:t>
            </w:r>
          </w:p>
          <w:p w14:paraId="5102769C" w14:textId="1BDF57F2" w:rsidR="009B6EDF" w:rsidRDefault="009B6EDF" w:rsidP="007174E5">
            <w:pPr>
              <w:spacing w:before="60" w:after="60"/>
            </w:pPr>
            <w:r>
              <w:t xml:space="preserve">(being </w:t>
            </w:r>
            <w:r w:rsidR="00BD2CD9">
              <w:t>purchase and cancellation of 1,000 debentures of ₹ 100 each at ₹ 99 ex-interest and the profit thereon</w:t>
            </w:r>
            <w:r>
              <w:t>)</w:t>
            </w:r>
          </w:p>
        </w:tc>
        <w:tc>
          <w:tcPr>
            <w:tcW w:w="589" w:type="dxa"/>
          </w:tcPr>
          <w:p w14:paraId="668D253F" w14:textId="77777777" w:rsidR="009B6EDF" w:rsidRDefault="009B6EDF" w:rsidP="007174E5">
            <w:pPr>
              <w:spacing w:before="60" w:after="60"/>
            </w:pPr>
          </w:p>
        </w:tc>
        <w:tc>
          <w:tcPr>
            <w:tcW w:w="1150" w:type="dxa"/>
          </w:tcPr>
          <w:p w14:paraId="4FDAD547" w14:textId="3970D789" w:rsidR="009B6EDF" w:rsidRDefault="006D325B" w:rsidP="007174E5">
            <w:pPr>
              <w:spacing w:before="60" w:after="60"/>
              <w:jc w:val="right"/>
            </w:pPr>
            <w:r>
              <w:t>1</w:t>
            </w:r>
            <w:r w:rsidR="009B6EDF">
              <w:t>,00,000</w:t>
            </w:r>
          </w:p>
          <w:p w14:paraId="1934D425" w14:textId="399E1FD0" w:rsidR="009B6EDF" w:rsidRDefault="006D325B" w:rsidP="007174E5">
            <w:pPr>
              <w:spacing w:before="60" w:after="60"/>
              <w:jc w:val="right"/>
            </w:pPr>
            <w:r>
              <w:t>2</w:t>
            </w:r>
            <w:r w:rsidR="009B6EDF">
              <w:t>,</w:t>
            </w:r>
            <w:r>
              <w:t>5</w:t>
            </w:r>
            <w:r w:rsidR="009B6EDF">
              <w:t>00</w:t>
            </w:r>
          </w:p>
        </w:tc>
        <w:tc>
          <w:tcPr>
            <w:tcW w:w="1276" w:type="dxa"/>
          </w:tcPr>
          <w:p w14:paraId="1ABB50A2" w14:textId="77777777" w:rsidR="009B6EDF" w:rsidRDefault="009B6EDF" w:rsidP="007174E5">
            <w:pPr>
              <w:spacing w:before="60" w:after="60"/>
            </w:pPr>
          </w:p>
          <w:p w14:paraId="1F110B61" w14:textId="77777777" w:rsidR="009B6EDF" w:rsidRDefault="009B6EDF" w:rsidP="007174E5">
            <w:pPr>
              <w:spacing w:before="60" w:after="60"/>
              <w:jc w:val="right"/>
            </w:pPr>
          </w:p>
          <w:p w14:paraId="6BEE4860" w14:textId="4725D6EC" w:rsidR="009B6EDF" w:rsidRDefault="006D325B" w:rsidP="007174E5">
            <w:pPr>
              <w:spacing w:before="60" w:after="60"/>
              <w:jc w:val="right"/>
            </w:pPr>
            <w:r>
              <w:t>1</w:t>
            </w:r>
            <w:r w:rsidR="009B6EDF">
              <w:t>,0</w:t>
            </w:r>
            <w:r>
              <w:t>1</w:t>
            </w:r>
            <w:r w:rsidR="009B6EDF">
              <w:t>,</w:t>
            </w:r>
            <w:r>
              <w:t>5</w:t>
            </w:r>
            <w:r w:rsidR="009B6EDF">
              <w:t>00</w:t>
            </w:r>
          </w:p>
          <w:p w14:paraId="2F5B774C" w14:textId="5699656F" w:rsidR="009B6EDF" w:rsidRDefault="006D325B" w:rsidP="007174E5">
            <w:pPr>
              <w:spacing w:before="60" w:after="60"/>
              <w:jc w:val="right"/>
            </w:pPr>
            <w:r>
              <w:t>1</w:t>
            </w:r>
            <w:r w:rsidR="009B6EDF">
              <w:t>,000</w:t>
            </w:r>
          </w:p>
        </w:tc>
      </w:tr>
      <w:tr w:rsidR="009B6EDF" w14:paraId="231C2211" w14:textId="77777777" w:rsidTr="005056E4">
        <w:trPr>
          <w:jc w:val="center"/>
        </w:trPr>
        <w:tc>
          <w:tcPr>
            <w:tcW w:w="846" w:type="dxa"/>
          </w:tcPr>
          <w:p w14:paraId="09B43051" w14:textId="49526E2D" w:rsidR="009B6EDF" w:rsidRDefault="00204388" w:rsidP="007174E5">
            <w:pPr>
              <w:spacing w:before="60" w:after="60"/>
              <w:jc w:val="right"/>
            </w:pPr>
            <w:r>
              <w:t>1.9.17</w:t>
            </w:r>
          </w:p>
        </w:tc>
        <w:tc>
          <w:tcPr>
            <w:tcW w:w="3805" w:type="dxa"/>
          </w:tcPr>
          <w:p w14:paraId="2A5397CD" w14:textId="77777777" w:rsidR="00A842F5" w:rsidRDefault="00A842F5" w:rsidP="007174E5">
            <w:pPr>
              <w:spacing w:before="60" w:after="60"/>
            </w:pPr>
            <w:r>
              <w:t>10% Debentures  A/c</w:t>
            </w:r>
            <w:r>
              <w:tab/>
            </w:r>
            <w:r>
              <w:tab/>
              <w:t xml:space="preserve">      Dr.</w:t>
            </w:r>
          </w:p>
          <w:p w14:paraId="63F364B1" w14:textId="77777777" w:rsidR="00A842F5" w:rsidRDefault="00A842F5" w:rsidP="007174E5">
            <w:pPr>
              <w:spacing w:before="60" w:after="60"/>
            </w:pPr>
            <w:r>
              <w:t>Debentures Interest A/c   Dr.</w:t>
            </w:r>
          </w:p>
          <w:p w14:paraId="0B6AD69C" w14:textId="77777777" w:rsidR="00A842F5" w:rsidRDefault="00A842F5" w:rsidP="007174E5">
            <w:pPr>
              <w:spacing w:before="60" w:after="60"/>
            </w:pPr>
            <w:r>
              <w:tab/>
              <w:t>To Bank A/c</w:t>
            </w:r>
          </w:p>
          <w:p w14:paraId="1CB7DF43" w14:textId="77777777" w:rsidR="00A842F5" w:rsidRDefault="00A842F5" w:rsidP="007174E5">
            <w:pPr>
              <w:spacing w:before="60" w:after="60"/>
            </w:pPr>
            <w:r>
              <w:tab/>
              <w:t>To Profit in cancellation of Debentures A/c</w:t>
            </w:r>
          </w:p>
          <w:p w14:paraId="652CCE4C" w14:textId="38468BEC" w:rsidR="009B6EDF" w:rsidRDefault="00A842F5" w:rsidP="007174E5">
            <w:pPr>
              <w:spacing w:before="60" w:after="60"/>
            </w:pPr>
            <w:r>
              <w:t xml:space="preserve">(being purchase and cancellation of </w:t>
            </w:r>
            <w:r w:rsidR="009D2A4B">
              <w:t>2</w:t>
            </w:r>
            <w:r>
              <w:t>,000 debentures of ₹ 100 each at ₹ 9</w:t>
            </w:r>
            <w:r w:rsidR="009D2A4B">
              <w:t>7</w:t>
            </w:r>
            <w:r>
              <w:t xml:space="preserve"> ex-interest and the profit thereon)</w:t>
            </w:r>
          </w:p>
        </w:tc>
        <w:tc>
          <w:tcPr>
            <w:tcW w:w="589" w:type="dxa"/>
          </w:tcPr>
          <w:p w14:paraId="02F325BC" w14:textId="77777777" w:rsidR="009B6EDF" w:rsidRDefault="009B6EDF" w:rsidP="007174E5">
            <w:pPr>
              <w:spacing w:before="60" w:after="60"/>
            </w:pPr>
          </w:p>
        </w:tc>
        <w:tc>
          <w:tcPr>
            <w:tcW w:w="1150" w:type="dxa"/>
          </w:tcPr>
          <w:p w14:paraId="44FB54E5" w14:textId="471E0523" w:rsidR="009B6EDF" w:rsidRDefault="00A842F5" w:rsidP="007174E5">
            <w:pPr>
              <w:spacing w:before="60" w:after="60"/>
              <w:jc w:val="right"/>
            </w:pPr>
            <w:r>
              <w:t>2</w:t>
            </w:r>
            <w:r w:rsidR="009B6EDF">
              <w:t>,</w:t>
            </w:r>
            <w:r>
              <w:t>0</w:t>
            </w:r>
            <w:r w:rsidR="009B6EDF">
              <w:t>0,000</w:t>
            </w:r>
          </w:p>
          <w:p w14:paraId="78F4A67D" w14:textId="14DCFCAF" w:rsidR="009B6EDF" w:rsidRDefault="00A842F5" w:rsidP="007174E5">
            <w:pPr>
              <w:spacing w:before="60" w:after="60"/>
              <w:jc w:val="right"/>
            </w:pPr>
            <w:r>
              <w:t>3</w:t>
            </w:r>
            <w:r w:rsidR="009B6EDF">
              <w:t>,</w:t>
            </w:r>
            <w:r>
              <w:t>333</w:t>
            </w:r>
          </w:p>
        </w:tc>
        <w:tc>
          <w:tcPr>
            <w:tcW w:w="1276" w:type="dxa"/>
          </w:tcPr>
          <w:p w14:paraId="5CA3FD53" w14:textId="77777777" w:rsidR="009B6EDF" w:rsidRDefault="009B6EDF" w:rsidP="007174E5">
            <w:pPr>
              <w:spacing w:before="60" w:after="60"/>
            </w:pPr>
          </w:p>
          <w:p w14:paraId="1A3A32FE" w14:textId="77777777" w:rsidR="009B6EDF" w:rsidRDefault="009B6EDF" w:rsidP="007174E5">
            <w:pPr>
              <w:spacing w:before="60" w:after="60"/>
              <w:jc w:val="right"/>
            </w:pPr>
          </w:p>
          <w:p w14:paraId="45C30BF2" w14:textId="715C64A6" w:rsidR="009B6EDF" w:rsidRDefault="00A842F5" w:rsidP="007174E5">
            <w:pPr>
              <w:spacing w:before="60" w:after="60"/>
              <w:jc w:val="right"/>
            </w:pPr>
            <w:r>
              <w:t>1</w:t>
            </w:r>
            <w:r w:rsidR="009B6EDF">
              <w:t>,</w:t>
            </w:r>
            <w:r>
              <w:t>97</w:t>
            </w:r>
            <w:r w:rsidR="009B6EDF">
              <w:t>,</w:t>
            </w:r>
            <w:r>
              <w:t>333</w:t>
            </w:r>
          </w:p>
          <w:p w14:paraId="4080AA90" w14:textId="00DF06A0" w:rsidR="009B6EDF" w:rsidRDefault="00A842F5" w:rsidP="007174E5">
            <w:pPr>
              <w:spacing w:before="60" w:after="60"/>
              <w:jc w:val="right"/>
            </w:pPr>
            <w:r>
              <w:t>6</w:t>
            </w:r>
            <w:r w:rsidR="009B6EDF">
              <w:t>,000</w:t>
            </w:r>
          </w:p>
        </w:tc>
      </w:tr>
    </w:tbl>
    <w:p w14:paraId="737FCA24" w14:textId="48E3BB31" w:rsidR="00226E28" w:rsidRDefault="00226E28" w:rsidP="00FE66D1">
      <w:pPr>
        <w:ind w:left="426" w:hanging="284"/>
        <w:jc w:val="both"/>
      </w:pPr>
    </w:p>
    <w:p w14:paraId="667682C3" w14:textId="7DCA0509" w:rsidR="008A6862" w:rsidRDefault="008A6862" w:rsidP="008A6862">
      <w:pPr>
        <w:ind w:left="426" w:hanging="284"/>
        <w:jc w:val="center"/>
        <w:rPr>
          <w:b/>
          <w:bCs/>
        </w:rPr>
      </w:pPr>
      <w:r w:rsidRPr="00A627B7">
        <w:rPr>
          <w:b/>
          <w:bCs/>
        </w:rPr>
        <w:t>If the purchase rates given are “</w:t>
      </w:r>
      <w:r>
        <w:rPr>
          <w:b/>
          <w:bCs/>
        </w:rPr>
        <w:t>Cum</w:t>
      </w:r>
      <w:r w:rsidRPr="00A627B7">
        <w:rPr>
          <w:b/>
          <w:bCs/>
        </w:rPr>
        <w:t>-Interest”</w:t>
      </w:r>
    </w:p>
    <w:p w14:paraId="6B836926" w14:textId="77777777" w:rsidR="008A6862" w:rsidRDefault="008A6862" w:rsidP="008A6862">
      <w:pPr>
        <w:ind w:left="426" w:hanging="284"/>
        <w:jc w:val="center"/>
        <w:rPr>
          <w:b/>
          <w:bCs/>
        </w:rPr>
      </w:pPr>
      <w:r w:rsidRPr="00A627B7">
        <w:rPr>
          <w:b/>
          <w:bCs/>
        </w:rPr>
        <w:t>Journal entries in the books of Krishna Ltd.</w:t>
      </w:r>
    </w:p>
    <w:p w14:paraId="625EF406" w14:textId="77777777" w:rsidR="00973FBE" w:rsidRDefault="00973FBE" w:rsidP="008A6862">
      <w:pPr>
        <w:ind w:left="426" w:hanging="284"/>
        <w:jc w:val="center"/>
        <w:rPr>
          <w:b/>
          <w:bCs/>
        </w:rPr>
      </w:pPr>
    </w:p>
    <w:tbl>
      <w:tblPr>
        <w:tblStyle w:val="TableGrid"/>
        <w:tblW w:w="0" w:type="auto"/>
        <w:jc w:val="center"/>
        <w:tblLook w:val="04A0" w:firstRow="1" w:lastRow="0" w:firstColumn="1" w:lastColumn="0" w:noHBand="0" w:noVBand="1"/>
      </w:tblPr>
      <w:tblGrid>
        <w:gridCol w:w="846"/>
        <w:gridCol w:w="3805"/>
        <w:gridCol w:w="589"/>
        <w:gridCol w:w="1150"/>
        <w:gridCol w:w="1276"/>
      </w:tblGrid>
      <w:tr w:rsidR="00973FBE" w14:paraId="6FB1B90A" w14:textId="77777777" w:rsidTr="005056E4">
        <w:trPr>
          <w:jc w:val="center"/>
        </w:trPr>
        <w:tc>
          <w:tcPr>
            <w:tcW w:w="846" w:type="dxa"/>
          </w:tcPr>
          <w:p w14:paraId="68595BE0" w14:textId="77777777" w:rsidR="00973FBE" w:rsidRPr="00A82F8C" w:rsidRDefault="00973FBE" w:rsidP="005056E4">
            <w:pPr>
              <w:jc w:val="center"/>
              <w:rPr>
                <w:b/>
                <w:bCs/>
              </w:rPr>
            </w:pPr>
            <w:r w:rsidRPr="00A82F8C">
              <w:rPr>
                <w:b/>
                <w:bCs/>
              </w:rPr>
              <w:t>Date</w:t>
            </w:r>
          </w:p>
        </w:tc>
        <w:tc>
          <w:tcPr>
            <w:tcW w:w="3805" w:type="dxa"/>
          </w:tcPr>
          <w:p w14:paraId="47268095" w14:textId="77777777" w:rsidR="00973FBE" w:rsidRPr="00A82F8C" w:rsidRDefault="00973FBE" w:rsidP="005056E4">
            <w:pPr>
              <w:jc w:val="center"/>
              <w:rPr>
                <w:b/>
                <w:bCs/>
              </w:rPr>
            </w:pPr>
            <w:r w:rsidRPr="00A82F8C">
              <w:rPr>
                <w:b/>
                <w:bCs/>
              </w:rPr>
              <w:t>Particulars</w:t>
            </w:r>
          </w:p>
        </w:tc>
        <w:tc>
          <w:tcPr>
            <w:tcW w:w="589" w:type="dxa"/>
          </w:tcPr>
          <w:p w14:paraId="2B1FB6A9" w14:textId="77777777" w:rsidR="00973FBE" w:rsidRPr="00A82F8C" w:rsidRDefault="00973FBE" w:rsidP="005056E4">
            <w:pPr>
              <w:jc w:val="center"/>
              <w:rPr>
                <w:b/>
                <w:bCs/>
              </w:rPr>
            </w:pPr>
            <w:r w:rsidRPr="00A82F8C">
              <w:rPr>
                <w:b/>
                <w:bCs/>
              </w:rPr>
              <w:t>L.F</w:t>
            </w:r>
          </w:p>
        </w:tc>
        <w:tc>
          <w:tcPr>
            <w:tcW w:w="1150" w:type="dxa"/>
          </w:tcPr>
          <w:p w14:paraId="7AAF45C3" w14:textId="77777777" w:rsidR="00973FBE" w:rsidRPr="00A82F8C" w:rsidRDefault="00973FBE" w:rsidP="005056E4">
            <w:pPr>
              <w:jc w:val="center"/>
              <w:rPr>
                <w:b/>
                <w:bCs/>
              </w:rPr>
            </w:pPr>
            <w:r w:rsidRPr="00A82F8C">
              <w:rPr>
                <w:b/>
                <w:bCs/>
              </w:rPr>
              <w:t>Debit</w:t>
            </w:r>
          </w:p>
        </w:tc>
        <w:tc>
          <w:tcPr>
            <w:tcW w:w="1276" w:type="dxa"/>
          </w:tcPr>
          <w:p w14:paraId="311437E9" w14:textId="77777777" w:rsidR="00973FBE" w:rsidRPr="00A82F8C" w:rsidRDefault="00973FBE" w:rsidP="005056E4">
            <w:pPr>
              <w:jc w:val="center"/>
              <w:rPr>
                <w:b/>
                <w:bCs/>
              </w:rPr>
            </w:pPr>
            <w:r w:rsidRPr="00A82F8C">
              <w:rPr>
                <w:b/>
                <w:bCs/>
              </w:rPr>
              <w:t>Credit</w:t>
            </w:r>
          </w:p>
        </w:tc>
      </w:tr>
      <w:tr w:rsidR="00973FBE" w14:paraId="104EC51C" w14:textId="77777777" w:rsidTr="005056E4">
        <w:trPr>
          <w:jc w:val="center"/>
        </w:trPr>
        <w:tc>
          <w:tcPr>
            <w:tcW w:w="846" w:type="dxa"/>
          </w:tcPr>
          <w:p w14:paraId="101494D8" w14:textId="77777777" w:rsidR="00973FBE" w:rsidRDefault="00973FBE" w:rsidP="005056E4">
            <w:pPr>
              <w:jc w:val="right"/>
            </w:pPr>
            <w:r>
              <w:t>1.4.17</w:t>
            </w:r>
          </w:p>
        </w:tc>
        <w:tc>
          <w:tcPr>
            <w:tcW w:w="3805" w:type="dxa"/>
          </w:tcPr>
          <w:p w14:paraId="009EDEA4" w14:textId="77777777" w:rsidR="00973FBE" w:rsidRDefault="00973FBE" w:rsidP="005056E4">
            <w:r>
              <w:t>10% Debentures  A/c</w:t>
            </w:r>
            <w:r>
              <w:tab/>
            </w:r>
            <w:r>
              <w:tab/>
              <w:t xml:space="preserve">      Dr.</w:t>
            </w:r>
          </w:p>
          <w:p w14:paraId="69CFE795" w14:textId="77777777" w:rsidR="00973FBE" w:rsidRDefault="00973FBE" w:rsidP="005056E4">
            <w:r>
              <w:t>Debentures Interest A/c   Dr.</w:t>
            </w:r>
          </w:p>
          <w:p w14:paraId="67F42D33" w14:textId="77777777" w:rsidR="00973FBE" w:rsidRDefault="00973FBE" w:rsidP="005056E4">
            <w:r>
              <w:tab/>
              <w:t>To Bank A/c</w:t>
            </w:r>
          </w:p>
          <w:p w14:paraId="1D76DC50" w14:textId="77777777" w:rsidR="00973FBE" w:rsidRDefault="00973FBE" w:rsidP="005056E4">
            <w:r>
              <w:tab/>
              <w:t>To Profit in cancellation of Debentures A/c</w:t>
            </w:r>
          </w:p>
          <w:p w14:paraId="73EEBA48" w14:textId="77777777" w:rsidR="00973FBE" w:rsidRDefault="00973FBE" w:rsidP="005056E4">
            <w:r>
              <w:t>(being purchase and cancellation of 1,000 debentures of ₹ 100 each at ₹ 99 ex-interest and the profit thereon)</w:t>
            </w:r>
          </w:p>
        </w:tc>
        <w:tc>
          <w:tcPr>
            <w:tcW w:w="589" w:type="dxa"/>
          </w:tcPr>
          <w:p w14:paraId="286D5877" w14:textId="77777777" w:rsidR="00973FBE" w:rsidRDefault="00973FBE" w:rsidP="005056E4"/>
        </w:tc>
        <w:tc>
          <w:tcPr>
            <w:tcW w:w="1150" w:type="dxa"/>
          </w:tcPr>
          <w:p w14:paraId="05E78DE6" w14:textId="77777777" w:rsidR="00973FBE" w:rsidRDefault="00973FBE" w:rsidP="005056E4">
            <w:pPr>
              <w:jc w:val="right"/>
            </w:pPr>
            <w:r>
              <w:t>1,00,000</w:t>
            </w:r>
          </w:p>
          <w:p w14:paraId="1F3B5AAB" w14:textId="77777777" w:rsidR="00973FBE" w:rsidRDefault="00973FBE" w:rsidP="005056E4">
            <w:pPr>
              <w:jc w:val="right"/>
            </w:pPr>
            <w:r>
              <w:t>2,500</w:t>
            </w:r>
          </w:p>
        </w:tc>
        <w:tc>
          <w:tcPr>
            <w:tcW w:w="1276" w:type="dxa"/>
          </w:tcPr>
          <w:p w14:paraId="431208BE" w14:textId="77777777" w:rsidR="00973FBE" w:rsidRDefault="00973FBE" w:rsidP="005056E4"/>
          <w:p w14:paraId="25E64AD3" w14:textId="77777777" w:rsidR="00973FBE" w:rsidRDefault="00973FBE" w:rsidP="005056E4">
            <w:pPr>
              <w:jc w:val="right"/>
            </w:pPr>
          </w:p>
          <w:p w14:paraId="0ED1466A" w14:textId="40FF281B" w:rsidR="00973FBE" w:rsidRDefault="00ED74D1" w:rsidP="005056E4">
            <w:pPr>
              <w:jc w:val="right"/>
            </w:pPr>
            <w:r>
              <w:t>99</w:t>
            </w:r>
            <w:r w:rsidR="00973FBE">
              <w:t>,</w:t>
            </w:r>
            <w:r>
              <w:t>0</w:t>
            </w:r>
            <w:r w:rsidR="00973FBE">
              <w:t>00</w:t>
            </w:r>
          </w:p>
          <w:p w14:paraId="0D87081C" w14:textId="6DCCEEBD" w:rsidR="00973FBE" w:rsidRDefault="00ED74D1" w:rsidP="005056E4">
            <w:pPr>
              <w:jc w:val="right"/>
            </w:pPr>
            <w:r>
              <w:t>3</w:t>
            </w:r>
            <w:r w:rsidR="00973FBE">
              <w:t>,</w:t>
            </w:r>
            <w:r>
              <w:t>5</w:t>
            </w:r>
            <w:r w:rsidR="00973FBE">
              <w:t>00</w:t>
            </w:r>
          </w:p>
        </w:tc>
      </w:tr>
      <w:tr w:rsidR="00973FBE" w14:paraId="0DABE6C4" w14:textId="77777777" w:rsidTr="005056E4">
        <w:trPr>
          <w:jc w:val="center"/>
        </w:trPr>
        <w:tc>
          <w:tcPr>
            <w:tcW w:w="846" w:type="dxa"/>
          </w:tcPr>
          <w:p w14:paraId="38EC79B8" w14:textId="77777777" w:rsidR="00973FBE" w:rsidRDefault="00973FBE" w:rsidP="005056E4">
            <w:pPr>
              <w:jc w:val="right"/>
            </w:pPr>
            <w:r>
              <w:t>1.9.17</w:t>
            </w:r>
          </w:p>
        </w:tc>
        <w:tc>
          <w:tcPr>
            <w:tcW w:w="3805" w:type="dxa"/>
          </w:tcPr>
          <w:p w14:paraId="63066AAC" w14:textId="77777777" w:rsidR="00973FBE" w:rsidRDefault="00973FBE" w:rsidP="005056E4">
            <w:r>
              <w:t>10% Debentures  A/c</w:t>
            </w:r>
            <w:r>
              <w:tab/>
            </w:r>
            <w:r>
              <w:tab/>
              <w:t xml:space="preserve">      Dr.</w:t>
            </w:r>
          </w:p>
          <w:p w14:paraId="083738BB" w14:textId="77777777" w:rsidR="00973FBE" w:rsidRDefault="00973FBE" w:rsidP="005056E4">
            <w:r>
              <w:t>Debentures Interest A/c   Dr.</w:t>
            </w:r>
          </w:p>
          <w:p w14:paraId="49881528" w14:textId="77777777" w:rsidR="00973FBE" w:rsidRDefault="00973FBE" w:rsidP="005056E4">
            <w:r>
              <w:tab/>
              <w:t>To Bank A/c</w:t>
            </w:r>
          </w:p>
          <w:p w14:paraId="04A0745B" w14:textId="77777777" w:rsidR="00973FBE" w:rsidRDefault="00973FBE" w:rsidP="005056E4">
            <w:r>
              <w:tab/>
              <w:t>To Profit in cancellation of Debentures A/c</w:t>
            </w:r>
          </w:p>
          <w:p w14:paraId="1A9C6BDA" w14:textId="77777777" w:rsidR="00973FBE" w:rsidRDefault="00973FBE" w:rsidP="005056E4">
            <w:r>
              <w:t>(being purchase and cancellation of 2,000 debentures of ₹ 100 each at ₹ 97 ex-interest and the profit thereon)</w:t>
            </w:r>
          </w:p>
        </w:tc>
        <w:tc>
          <w:tcPr>
            <w:tcW w:w="589" w:type="dxa"/>
          </w:tcPr>
          <w:p w14:paraId="7DE244C9" w14:textId="77777777" w:rsidR="00973FBE" w:rsidRDefault="00973FBE" w:rsidP="005056E4"/>
        </w:tc>
        <w:tc>
          <w:tcPr>
            <w:tcW w:w="1150" w:type="dxa"/>
          </w:tcPr>
          <w:p w14:paraId="6C75D4DE" w14:textId="77777777" w:rsidR="00973FBE" w:rsidRDefault="00973FBE" w:rsidP="005056E4">
            <w:pPr>
              <w:jc w:val="right"/>
            </w:pPr>
            <w:r>
              <w:t>2,00,000</w:t>
            </w:r>
          </w:p>
          <w:p w14:paraId="7F74409B" w14:textId="77777777" w:rsidR="00973FBE" w:rsidRDefault="00973FBE" w:rsidP="005056E4">
            <w:pPr>
              <w:jc w:val="right"/>
            </w:pPr>
            <w:r>
              <w:t>3,333</w:t>
            </w:r>
          </w:p>
        </w:tc>
        <w:tc>
          <w:tcPr>
            <w:tcW w:w="1276" w:type="dxa"/>
          </w:tcPr>
          <w:p w14:paraId="29DF732B" w14:textId="77777777" w:rsidR="00973FBE" w:rsidRDefault="00973FBE" w:rsidP="005056E4"/>
          <w:p w14:paraId="7C521202" w14:textId="77777777" w:rsidR="00973FBE" w:rsidRDefault="00973FBE" w:rsidP="005056E4">
            <w:pPr>
              <w:jc w:val="right"/>
            </w:pPr>
          </w:p>
          <w:p w14:paraId="7389CB50" w14:textId="4C8FC4FE" w:rsidR="00973FBE" w:rsidRDefault="00973FBE" w:rsidP="005056E4">
            <w:pPr>
              <w:jc w:val="right"/>
            </w:pPr>
            <w:r>
              <w:t>1,9</w:t>
            </w:r>
            <w:r w:rsidR="00ED74D1">
              <w:t>4</w:t>
            </w:r>
            <w:r>
              <w:t>,</w:t>
            </w:r>
            <w:r w:rsidR="00ED74D1">
              <w:t>000</w:t>
            </w:r>
          </w:p>
          <w:p w14:paraId="0849AE2F" w14:textId="0C533968" w:rsidR="00973FBE" w:rsidRDefault="00ED74D1" w:rsidP="005056E4">
            <w:pPr>
              <w:jc w:val="right"/>
            </w:pPr>
            <w:r>
              <w:t>9</w:t>
            </w:r>
            <w:r w:rsidR="00973FBE">
              <w:t>,</w:t>
            </w:r>
            <w:r>
              <w:t>333</w:t>
            </w:r>
          </w:p>
        </w:tc>
      </w:tr>
    </w:tbl>
    <w:p w14:paraId="612BCCB6" w14:textId="77777777" w:rsidR="00973FBE" w:rsidRPr="00A627B7" w:rsidRDefault="00973FBE" w:rsidP="008A6862">
      <w:pPr>
        <w:ind w:left="426" w:hanging="284"/>
        <w:jc w:val="center"/>
        <w:rPr>
          <w:b/>
          <w:bCs/>
        </w:rPr>
      </w:pPr>
    </w:p>
    <w:p w14:paraId="0D7691E0" w14:textId="77777777" w:rsidR="00226E28" w:rsidRDefault="00226E28" w:rsidP="00FE66D1">
      <w:pPr>
        <w:ind w:left="426" w:hanging="284"/>
        <w:jc w:val="both"/>
      </w:pPr>
    </w:p>
    <w:p w14:paraId="2591CED7" w14:textId="11551E64" w:rsidR="00226E28" w:rsidRDefault="00226E28" w:rsidP="00FE66D1">
      <w:pPr>
        <w:ind w:left="426" w:hanging="284"/>
        <w:jc w:val="both"/>
      </w:pPr>
      <w:r>
        <w:t>19.</w:t>
      </w:r>
      <w:r w:rsidR="00DB270C">
        <w:t xml:space="preserve"> Net Liability: </w:t>
      </w:r>
      <w:r w:rsidR="00DB270C" w:rsidRPr="00D77844">
        <w:rPr>
          <w:b/>
          <w:bCs/>
        </w:rPr>
        <w:t>X – 5,000 Shares; Y – 15,000 Shares; Z – Nil</w:t>
      </w:r>
    </w:p>
    <w:p w14:paraId="15F4A6D2" w14:textId="77777777" w:rsidR="00226E28" w:rsidRDefault="00226E28" w:rsidP="00FE66D1">
      <w:pPr>
        <w:ind w:left="426" w:hanging="284"/>
        <w:jc w:val="both"/>
      </w:pPr>
    </w:p>
    <w:p w14:paraId="5459831A" w14:textId="77777777" w:rsidR="00226E28" w:rsidRPr="00691DB4" w:rsidRDefault="00226E28" w:rsidP="00226E28">
      <w:pPr>
        <w:jc w:val="center"/>
        <w:rPr>
          <w:b/>
          <w:bCs/>
        </w:rPr>
      </w:pPr>
      <w:r w:rsidRPr="00691DB4">
        <w:rPr>
          <w:b/>
          <w:bCs/>
        </w:rPr>
        <w:t>PART - C (</w:t>
      </w:r>
      <w:r>
        <w:rPr>
          <w:b/>
          <w:bCs/>
        </w:rPr>
        <w:t>3</w:t>
      </w:r>
      <w:r w:rsidRPr="00691DB4">
        <w:rPr>
          <w:b/>
          <w:bCs/>
        </w:rPr>
        <w:t xml:space="preserve"> × 10 = </w:t>
      </w:r>
      <w:r>
        <w:rPr>
          <w:b/>
          <w:bCs/>
        </w:rPr>
        <w:t>3</w:t>
      </w:r>
      <w:r w:rsidRPr="00691DB4">
        <w:rPr>
          <w:b/>
          <w:bCs/>
        </w:rPr>
        <w:t>0 Marks)</w:t>
      </w:r>
    </w:p>
    <w:p w14:paraId="09076426" w14:textId="77777777" w:rsidR="00226E28" w:rsidRDefault="00226E28" w:rsidP="00226E28">
      <w:pPr>
        <w:jc w:val="center"/>
        <w:rPr>
          <w:b/>
          <w:bCs/>
        </w:rPr>
      </w:pPr>
      <w:r w:rsidRPr="00691DB4">
        <w:rPr>
          <w:b/>
          <w:bCs/>
        </w:rPr>
        <w:t xml:space="preserve">Answer any </w:t>
      </w:r>
      <w:r>
        <w:rPr>
          <w:b/>
          <w:bCs/>
        </w:rPr>
        <w:t xml:space="preserve">THREE </w:t>
      </w:r>
      <w:r w:rsidRPr="00691DB4">
        <w:rPr>
          <w:b/>
          <w:bCs/>
        </w:rPr>
        <w:t>questions</w:t>
      </w:r>
    </w:p>
    <w:p w14:paraId="638A8692" w14:textId="77777777" w:rsidR="00226E28" w:rsidRDefault="00226E28" w:rsidP="00FE66D1">
      <w:pPr>
        <w:ind w:left="426" w:hanging="284"/>
        <w:jc w:val="both"/>
      </w:pPr>
    </w:p>
    <w:p w14:paraId="42396DF9" w14:textId="3857B240" w:rsidR="00226E28" w:rsidRDefault="00226E28" w:rsidP="00FE66D1">
      <w:pPr>
        <w:ind w:left="426" w:hanging="284"/>
        <w:jc w:val="both"/>
      </w:pPr>
      <w:r>
        <w:t>20.</w:t>
      </w:r>
      <w:r w:rsidR="008F623B">
        <w:t xml:space="preserve"> </w:t>
      </w:r>
      <w:r w:rsidR="008F623B">
        <w:tab/>
        <w:t xml:space="preserve">Amount transferred to Capital reserve A/c - </w:t>
      </w:r>
      <w:r w:rsidR="008F623B" w:rsidRPr="002128E4">
        <w:rPr>
          <w:b/>
          <w:bCs/>
        </w:rPr>
        <w:t>₹ 1,600</w:t>
      </w:r>
    </w:p>
    <w:p w14:paraId="3A7109E4" w14:textId="1F7868AE" w:rsidR="008F623B" w:rsidRDefault="008F623B" w:rsidP="00FE66D1">
      <w:pPr>
        <w:ind w:left="426" w:hanging="284"/>
        <w:jc w:val="both"/>
      </w:pPr>
      <w:r>
        <w:tab/>
      </w:r>
      <w:r>
        <w:tab/>
        <w:t>Cash received on allotment</w:t>
      </w:r>
      <w:r>
        <w:tab/>
        <w:t xml:space="preserve">- </w:t>
      </w:r>
      <w:r w:rsidRPr="002128E4">
        <w:rPr>
          <w:b/>
          <w:bCs/>
        </w:rPr>
        <w:t>₹ 25,500</w:t>
      </w:r>
    </w:p>
    <w:p w14:paraId="513ACA4B" w14:textId="77777777" w:rsidR="00226E28" w:rsidRDefault="00226E28" w:rsidP="00FE66D1">
      <w:pPr>
        <w:ind w:left="426" w:hanging="284"/>
        <w:jc w:val="both"/>
      </w:pPr>
    </w:p>
    <w:p w14:paraId="68FB4461" w14:textId="4DF51DA3" w:rsidR="00226E28" w:rsidRDefault="00226E28" w:rsidP="00FE66D1">
      <w:pPr>
        <w:ind w:left="426" w:hanging="284"/>
        <w:jc w:val="both"/>
      </w:pPr>
      <w:r>
        <w:t>21.</w:t>
      </w:r>
      <w:r w:rsidR="00863D90">
        <w:tab/>
        <w:t xml:space="preserve">Capital redemption reserve A/c - </w:t>
      </w:r>
      <w:r w:rsidR="00863D90" w:rsidRPr="00D961F8">
        <w:rPr>
          <w:b/>
          <w:bCs/>
        </w:rPr>
        <w:t>₹ 55,000</w:t>
      </w:r>
    </w:p>
    <w:p w14:paraId="51703EB1" w14:textId="7F1136B3" w:rsidR="00863D90" w:rsidRDefault="00863D90" w:rsidP="00FE66D1">
      <w:pPr>
        <w:ind w:left="426" w:hanging="284"/>
        <w:jc w:val="both"/>
      </w:pPr>
      <w:r>
        <w:tab/>
      </w:r>
      <w:r>
        <w:tab/>
        <w:t xml:space="preserve">Bank balance </w:t>
      </w:r>
      <w:r>
        <w:tab/>
        <w:t xml:space="preserve">- </w:t>
      </w:r>
      <w:r w:rsidRPr="00D961F8">
        <w:rPr>
          <w:b/>
          <w:bCs/>
        </w:rPr>
        <w:t>₹ 29,500</w:t>
      </w:r>
    </w:p>
    <w:p w14:paraId="24691FCF" w14:textId="6C9D2F78" w:rsidR="00863D90" w:rsidRDefault="00863D90" w:rsidP="00FE66D1">
      <w:pPr>
        <w:ind w:left="426" w:hanging="284"/>
        <w:jc w:val="both"/>
      </w:pPr>
      <w:r>
        <w:tab/>
      </w:r>
      <w:r>
        <w:tab/>
        <w:t xml:space="preserve">Balance Sheet Total - </w:t>
      </w:r>
      <w:r w:rsidRPr="00D961F8">
        <w:rPr>
          <w:b/>
          <w:bCs/>
        </w:rPr>
        <w:t>₹ 8,39,500</w:t>
      </w:r>
    </w:p>
    <w:p w14:paraId="7238E060" w14:textId="77777777" w:rsidR="00863D90" w:rsidRDefault="00863D90" w:rsidP="00FE66D1">
      <w:pPr>
        <w:ind w:left="426" w:hanging="284"/>
        <w:jc w:val="both"/>
      </w:pPr>
    </w:p>
    <w:p w14:paraId="323F80F5" w14:textId="55C59527" w:rsidR="00226E28" w:rsidRDefault="00226E28" w:rsidP="00FE66D1">
      <w:pPr>
        <w:ind w:left="426" w:hanging="284"/>
        <w:jc w:val="both"/>
      </w:pPr>
      <w:r>
        <w:t>22.</w:t>
      </w:r>
      <w:r w:rsidR="00B87198">
        <w:t xml:space="preserve"> </w:t>
      </w:r>
      <w:r w:rsidR="005B101F">
        <w:tab/>
        <w:t xml:space="preserve">Revenue from Operations </w:t>
      </w:r>
      <w:r w:rsidR="005B101F">
        <w:tab/>
        <w:t>- ₹ 78,300</w:t>
      </w:r>
    </w:p>
    <w:p w14:paraId="37AA9A34" w14:textId="6F85074C" w:rsidR="005B101F" w:rsidRDefault="005B101F" w:rsidP="00FE66D1">
      <w:pPr>
        <w:ind w:left="426" w:hanging="284"/>
        <w:jc w:val="both"/>
      </w:pPr>
      <w:r>
        <w:tab/>
      </w:r>
      <w:r>
        <w:tab/>
        <w:t xml:space="preserve">Cost of Goods Sold </w:t>
      </w:r>
      <w:r>
        <w:tab/>
      </w:r>
      <w:r>
        <w:tab/>
        <w:t>- ₹ 43,900</w:t>
      </w:r>
    </w:p>
    <w:p w14:paraId="5A7B0156" w14:textId="7E6AE8E1" w:rsidR="005B101F" w:rsidRDefault="005B101F" w:rsidP="00FE66D1">
      <w:pPr>
        <w:ind w:left="426" w:hanging="284"/>
        <w:jc w:val="both"/>
      </w:pPr>
      <w:r>
        <w:tab/>
      </w:r>
      <w:r>
        <w:tab/>
        <w:t>Employee benefit expenses</w:t>
      </w:r>
      <w:r>
        <w:tab/>
        <w:t>- ₹ 29,700</w:t>
      </w:r>
    </w:p>
    <w:p w14:paraId="329F85E2" w14:textId="7D0A9225" w:rsidR="005B101F" w:rsidRDefault="005B101F" w:rsidP="00FE66D1">
      <w:pPr>
        <w:ind w:left="426" w:hanging="284"/>
        <w:jc w:val="both"/>
      </w:pPr>
      <w:r>
        <w:tab/>
      </w:r>
      <w:r>
        <w:tab/>
        <w:t xml:space="preserve">Dep. And </w:t>
      </w:r>
      <w:r w:rsidR="007F1C9D">
        <w:t>Amortization</w:t>
      </w:r>
      <w:r>
        <w:t xml:space="preserve"> exp</w:t>
      </w:r>
      <w:r>
        <w:tab/>
        <w:t>- ₹ 2,445</w:t>
      </w:r>
    </w:p>
    <w:p w14:paraId="7E83F899" w14:textId="0D3B474B" w:rsidR="005B101F" w:rsidRDefault="005B101F" w:rsidP="00FE66D1">
      <w:pPr>
        <w:ind w:left="426" w:hanging="284"/>
        <w:jc w:val="both"/>
      </w:pPr>
      <w:r>
        <w:tab/>
      </w:r>
      <w:r>
        <w:tab/>
        <w:t>Other Expenses</w:t>
      </w:r>
      <w:r>
        <w:tab/>
      </w:r>
      <w:r>
        <w:tab/>
        <w:t>- ₹ 4,720</w:t>
      </w:r>
    </w:p>
    <w:p w14:paraId="2079197E" w14:textId="17A76D65" w:rsidR="005B101F" w:rsidRDefault="00B678B7" w:rsidP="00FE66D1">
      <w:pPr>
        <w:ind w:left="426" w:hanging="284"/>
        <w:jc w:val="both"/>
      </w:pPr>
      <w:r>
        <w:tab/>
      </w:r>
      <w:r>
        <w:tab/>
        <w:t>Loss</w:t>
      </w:r>
      <w:r>
        <w:tab/>
      </w:r>
      <w:r>
        <w:tab/>
      </w:r>
      <w:r>
        <w:tab/>
      </w:r>
      <w:r>
        <w:tab/>
        <w:t xml:space="preserve">- </w:t>
      </w:r>
      <w:r w:rsidR="00C06A28">
        <w:t xml:space="preserve">₹ </w:t>
      </w:r>
      <w:r>
        <w:t>2,465</w:t>
      </w:r>
    </w:p>
    <w:p w14:paraId="1C091F39" w14:textId="34511565" w:rsidR="00B678B7" w:rsidRDefault="00B678B7" w:rsidP="00FE66D1">
      <w:pPr>
        <w:ind w:left="426" w:hanging="284"/>
        <w:jc w:val="both"/>
      </w:pPr>
      <w:r>
        <w:tab/>
      </w:r>
      <w:r>
        <w:tab/>
      </w:r>
      <w:r w:rsidR="002C081C">
        <w:t>Shareholders'</w:t>
      </w:r>
      <w:r>
        <w:t xml:space="preserve"> funds</w:t>
      </w:r>
      <w:r>
        <w:tab/>
      </w:r>
      <w:r>
        <w:tab/>
        <w:t>- ₹ 1,21,135</w:t>
      </w:r>
    </w:p>
    <w:p w14:paraId="440C5838" w14:textId="78207DDB" w:rsidR="00B678B7" w:rsidRDefault="00B678B7" w:rsidP="00FE66D1">
      <w:pPr>
        <w:ind w:left="426" w:hanging="284"/>
        <w:jc w:val="both"/>
      </w:pPr>
      <w:r>
        <w:tab/>
      </w:r>
      <w:r>
        <w:tab/>
        <w:t>Current Liabilities</w:t>
      </w:r>
      <w:r>
        <w:tab/>
      </w:r>
      <w:r>
        <w:tab/>
        <w:t>- ₹ 17,100</w:t>
      </w:r>
    </w:p>
    <w:p w14:paraId="55F6DB50" w14:textId="644F8C5D" w:rsidR="00B678B7" w:rsidRDefault="00B678B7" w:rsidP="00FE66D1">
      <w:pPr>
        <w:ind w:left="426" w:hanging="284"/>
        <w:jc w:val="both"/>
      </w:pPr>
      <w:r>
        <w:tab/>
      </w:r>
      <w:r>
        <w:tab/>
        <w:t>Non-current Liabilities</w:t>
      </w:r>
      <w:r>
        <w:tab/>
        <w:t>- ₹ 50,755</w:t>
      </w:r>
    </w:p>
    <w:p w14:paraId="5E80FD0E" w14:textId="17F21541" w:rsidR="00B678B7" w:rsidRDefault="00B678B7" w:rsidP="00FE66D1">
      <w:pPr>
        <w:ind w:left="426" w:hanging="284"/>
        <w:jc w:val="both"/>
      </w:pPr>
      <w:r>
        <w:tab/>
      </w:r>
      <w:r>
        <w:tab/>
        <w:t>Current assets</w:t>
      </w:r>
      <w:r>
        <w:tab/>
      </w:r>
      <w:r>
        <w:tab/>
      </w:r>
      <w:r>
        <w:tab/>
        <w:t>- ₹ 87,480</w:t>
      </w:r>
    </w:p>
    <w:p w14:paraId="7C484338" w14:textId="19AD5618" w:rsidR="00B678B7" w:rsidRDefault="00B678B7" w:rsidP="00FE66D1">
      <w:pPr>
        <w:ind w:left="426" w:hanging="284"/>
        <w:jc w:val="both"/>
      </w:pPr>
      <w:r>
        <w:tab/>
      </w:r>
      <w:r>
        <w:tab/>
        <w:t xml:space="preserve">Balance Sheet Total </w:t>
      </w:r>
      <w:r>
        <w:tab/>
      </w:r>
      <w:r>
        <w:tab/>
        <w:t xml:space="preserve">- </w:t>
      </w:r>
      <w:r w:rsidR="00C06A28">
        <w:t xml:space="preserve">₹ </w:t>
      </w:r>
      <w:r>
        <w:t>1,38,235</w:t>
      </w:r>
    </w:p>
    <w:p w14:paraId="6CE450C6" w14:textId="77777777" w:rsidR="00226E28" w:rsidRDefault="00226E28" w:rsidP="00FE66D1">
      <w:pPr>
        <w:ind w:left="426" w:hanging="284"/>
        <w:jc w:val="both"/>
      </w:pPr>
    </w:p>
    <w:p w14:paraId="0A3FBAA0" w14:textId="7A81B0D1" w:rsidR="00226E28" w:rsidRDefault="00226E28" w:rsidP="00FE66D1">
      <w:pPr>
        <w:ind w:left="426" w:hanging="284"/>
        <w:jc w:val="both"/>
      </w:pPr>
      <w:r>
        <w:t xml:space="preserve">23. </w:t>
      </w:r>
      <w:r w:rsidRPr="00E27466">
        <w:t>(a) Net Assets Method</w:t>
      </w:r>
      <w:r>
        <w:t xml:space="preserve"> - </w:t>
      </w:r>
      <w:r w:rsidRPr="00226E28">
        <w:rPr>
          <w:b/>
          <w:bCs/>
        </w:rPr>
        <w:t>₹ 9.25</w:t>
      </w:r>
    </w:p>
    <w:p w14:paraId="4BB64DC5" w14:textId="54247F77" w:rsidR="00226E28" w:rsidRDefault="00226E28" w:rsidP="00FE66D1">
      <w:pPr>
        <w:ind w:left="426" w:hanging="284"/>
        <w:jc w:val="both"/>
      </w:pPr>
      <w:r>
        <w:tab/>
        <w:t xml:space="preserve"> </w:t>
      </w:r>
      <w:r w:rsidRPr="00E27466">
        <w:t>(b) Yield Method</w:t>
      </w:r>
      <w:r>
        <w:t xml:space="preserve"> - </w:t>
      </w:r>
      <w:r w:rsidRPr="00226E28">
        <w:rPr>
          <w:b/>
          <w:bCs/>
        </w:rPr>
        <w:t>₹ 10.35</w:t>
      </w:r>
    </w:p>
    <w:p w14:paraId="57FD9BDA" w14:textId="77777777" w:rsidR="00226E28" w:rsidRDefault="00226E28" w:rsidP="00FE66D1">
      <w:pPr>
        <w:ind w:left="426" w:hanging="284"/>
        <w:jc w:val="both"/>
      </w:pPr>
    </w:p>
    <w:p w14:paraId="5D7DECAA" w14:textId="7F75124E" w:rsidR="00A2571E" w:rsidRPr="00A2571E" w:rsidRDefault="00226E28" w:rsidP="00A2571E">
      <w:pPr>
        <w:ind w:left="426" w:hanging="284"/>
        <w:jc w:val="both"/>
        <w:rPr>
          <w:b/>
          <w:bCs/>
          <w:lang w:val="en-IN"/>
        </w:rPr>
      </w:pPr>
      <w:r>
        <w:t>24.</w:t>
      </w:r>
      <w:r w:rsidR="00A2571E">
        <w:t xml:space="preserve"> </w:t>
      </w:r>
      <w:r w:rsidR="00A2571E" w:rsidRPr="00A2571E">
        <w:rPr>
          <w:b/>
          <w:bCs/>
          <w:lang w:val="en-IN"/>
        </w:rPr>
        <w:t>Need for Accounting Standards</w:t>
      </w:r>
    </w:p>
    <w:p w14:paraId="42ED23C1" w14:textId="77777777" w:rsidR="00A2571E" w:rsidRPr="00A2571E" w:rsidRDefault="00A2571E" w:rsidP="00A2571E">
      <w:pPr>
        <w:numPr>
          <w:ilvl w:val="0"/>
          <w:numId w:val="2"/>
        </w:numPr>
        <w:tabs>
          <w:tab w:val="num" w:pos="720"/>
        </w:tabs>
        <w:jc w:val="both"/>
        <w:rPr>
          <w:lang w:val="en-IN"/>
        </w:rPr>
      </w:pPr>
      <w:r w:rsidRPr="00A2571E">
        <w:rPr>
          <w:lang w:val="en-IN"/>
        </w:rPr>
        <w:t>To bring uniformity in accounting policies and practices across organizations.</w:t>
      </w:r>
    </w:p>
    <w:p w14:paraId="1E816F78" w14:textId="77777777" w:rsidR="00A2571E" w:rsidRPr="00A2571E" w:rsidRDefault="00A2571E" w:rsidP="00A2571E">
      <w:pPr>
        <w:numPr>
          <w:ilvl w:val="0"/>
          <w:numId w:val="2"/>
        </w:numPr>
        <w:tabs>
          <w:tab w:val="num" w:pos="720"/>
        </w:tabs>
        <w:jc w:val="both"/>
        <w:rPr>
          <w:lang w:val="en-IN"/>
        </w:rPr>
      </w:pPr>
      <w:r w:rsidRPr="00A2571E">
        <w:rPr>
          <w:lang w:val="en-IN"/>
        </w:rPr>
        <w:t>To eliminate inconsistencies in the treatment of accounting items.</w:t>
      </w:r>
    </w:p>
    <w:p w14:paraId="669E0597" w14:textId="77777777" w:rsidR="00A2571E" w:rsidRPr="00A2571E" w:rsidRDefault="00A2571E" w:rsidP="00A2571E">
      <w:pPr>
        <w:numPr>
          <w:ilvl w:val="0"/>
          <w:numId w:val="2"/>
        </w:numPr>
        <w:tabs>
          <w:tab w:val="num" w:pos="720"/>
        </w:tabs>
        <w:jc w:val="both"/>
        <w:rPr>
          <w:lang w:val="en-IN"/>
        </w:rPr>
      </w:pPr>
      <w:r w:rsidRPr="00A2571E">
        <w:rPr>
          <w:lang w:val="en-IN"/>
        </w:rPr>
        <w:t>To provide a framework for preparing and presenting financial statements.</w:t>
      </w:r>
    </w:p>
    <w:p w14:paraId="57495822" w14:textId="77777777" w:rsidR="00A2571E" w:rsidRPr="00A2571E" w:rsidRDefault="00A2571E" w:rsidP="00A2571E">
      <w:pPr>
        <w:numPr>
          <w:ilvl w:val="0"/>
          <w:numId w:val="2"/>
        </w:numPr>
        <w:tabs>
          <w:tab w:val="num" w:pos="720"/>
        </w:tabs>
        <w:jc w:val="both"/>
        <w:rPr>
          <w:lang w:val="en-IN"/>
        </w:rPr>
      </w:pPr>
      <w:r w:rsidRPr="00A2571E">
        <w:rPr>
          <w:lang w:val="en-IN"/>
        </w:rPr>
        <w:t>To help companies comply with regulatory requirements.</w:t>
      </w:r>
    </w:p>
    <w:p w14:paraId="33C6E7DE" w14:textId="77777777" w:rsidR="00A2571E" w:rsidRPr="00A2571E" w:rsidRDefault="00A2571E" w:rsidP="00A2571E">
      <w:pPr>
        <w:numPr>
          <w:ilvl w:val="0"/>
          <w:numId w:val="2"/>
        </w:numPr>
        <w:tabs>
          <w:tab w:val="num" w:pos="720"/>
        </w:tabs>
        <w:jc w:val="both"/>
        <w:rPr>
          <w:lang w:val="en-IN"/>
        </w:rPr>
      </w:pPr>
      <w:r w:rsidRPr="00A2571E">
        <w:rPr>
          <w:lang w:val="en-IN"/>
        </w:rPr>
        <w:t>To reduce the scope for subjective judgment by accountants.</w:t>
      </w:r>
    </w:p>
    <w:p w14:paraId="70BA0F7B" w14:textId="77777777" w:rsidR="00A2571E" w:rsidRPr="00A2571E" w:rsidRDefault="00A2571E" w:rsidP="00A2571E">
      <w:pPr>
        <w:numPr>
          <w:ilvl w:val="0"/>
          <w:numId w:val="2"/>
        </w:numPr>
        <w:tabs>
          <w:tab w:val="num" w:pos="720"/>
        </w:tabs>
        <w:jc w:val="both"/>
        <w:rPr>
          <w:lang w:val="en-IN"/>
        </w:rPr>
      </w:pPr>
      <w:r w:rsidRPr="00A2571E">
        <w:rPr>
          <w:lang w:val="en-IN"/>
        </w:rPr>
        <w:t>To enable stakeholders to make informed financial decisions.</w:t>
      </w:r>
    </w:p>
    <w:p w14:paraId="2CF0C7BD" w14:textId="77777777" w:rsidR="00A2571E" w:rsidRPr="00A2571E" w:rsidRDefault="00A2571E" w:rsidP="00A2571E">
      <w:pPr>
        <w:numPr>
          <w:ilvl w:val="0"/>
          <w:numId w:val="2"/>
        </w:numPr>
        <w:tabs>
          <w:tab w:val="num" w:pos="720"/>
        </w:tabs>
        <w:jc w:val="both"/>
        <w:rPr>
          <w:lang w:val="en-IN"/>
        </w:rPr>
      </w:pPr>
      <w:r w:rsidRPr="00A2571E">
        <w:rPr>
          <w:lang w:val="en-IN"/>
        </w:rPr>
        <w:t>To bridge the gap between domestic and international reporting practices.</w:t>
      </w:r>
    </w:p>
    <w:p w14:paraId="3442D55A" w14:textId="77777777" w:rsidR="00A2571E" w:rsidRDefault="00A2571E" w:rsidP="00A2571E">
      <w:pPr>
        <w:ind w:left="426" w:hanging="284"/>
        <w:jc w:val="both"/>
        <w:rPr>
          <w:b/>
          <w:bCs/>
          <w:lang w:val="en-IN"/>
        </w:rPr>
      </w:pPr>
    </w:p>
    <w:p w14:paraId="171EE302" w14:textId="7741D986" w:rsidR="00A2571E" w:rsidRPr="00A2571E" w:rsidRDefault="00A2571E" w:rsidP="00A2571E">
      <w:pPr>
        <w:ind w:left="426" w:hanging="66"/>
        <w:jc w:val="both"/>
        <w:rPr>
          <w:b/>
          <w:bCs/>
          <w:lang w:val="en-IN"/>
        </w:rPr>
      </w:pPr>
      <w:r w:rsidRPr="00A2571E">
        <w:rPr>
          <w:b/>
          <w:bCs/>
          <w:lang w:val="en-IN"/>
        </w:rPr>
        <w:t>Significance of Accounting Standards</w:t>
      </w:r>
    </w:p>
    <w:p w14:paraId="16F77A0D" w14:textId="77777777" w:rsidR="00A2571E" w:rsidRPr="00A2571E" w:rsidRDefault="00A2571E" w:rsidP="00A2571E">
      <w:pPr>
        <w:numPr>
          <w:ilvl w:val="0"/>
          <w:numId w:val="3"/>
        </w:numPr>
        <w:tabs>
          <w:tab w:val="num" w:pos="720"/>
        </w:tabs>
        <w:jc w:val="both"/>
        <w:rPr>
          <w:lang w:val="en-IN"/>
        </w:rPr>
      </w:pPr>
      <w:r w:rsidRPr="00A2571E">
        <w:rPr>
          <w:lang w:val="en-IN"/>
        </w:rPr>
        <w:t>Ensures comparability of financial statements across firms and industries.</w:t>
      </w:r>
    </w:p>
    <w:p w14:paraId="2F1212A6" w14:textId="77777777" w:rsidR="00A2571E" w:rsidRPr="00A2571E" w:rsidRDefault="00A2571E" w:rsidP="00A2571E">
      <w:pPr>
        <w:numPr>
          <w:ilvl w:val="0"/>
          <w:numId w:val="3"/>
        </w:numPr>
        <w:tabs>
          <w:tab w:val="num" w:pos="720"/>
        </w:tabs>
        <w:jc w:val="both"/>
        <w:rPr>
          <w:lang w:val="en-IN"/>
        </w:rPr>
      </w:pPr>
      <w:r w:rsidRPr="00A2571E">
        <w:rPr>
          <w:lang w:val="en-IN"/>
        </w:rPr>
        <w:t>Promotes transparency by requiring full disclosure of financial information.</w:t>
      </w:r>
    </w:p>
    <w:p w14:paraId="6362408C" w14:textId="77777777" w:rsidR="00A2571E" w:rsidRPr="00A2571E" w:rsidRDefault="00A2571E" w:rsidP="00A2571E">
      <w:pPr>
        <w:numPr>
          <w:ilvl w:val="0"/>
          <w:numId w:val="3"/>
        </w:numPr>
        <w:tabs>
          <w:tab w:val="num" w:pos="720"/>
        </w:tabs>
        <w:jc w:val="both"/>
        <w:rPr>
          <w:lang w:val="en-IN"/>
        </w:rPr>
      </w:pPr>
      <w:r w:rsidRPr="00A2571E">
        <w:rPr>
          <w:lang w:val="en-IN"/>
        </w:rPr>
        <w:t>Builds trust and confidence among investors, creditors, and regulators.</w:t>
      </w:r>
    </w:p>
    <w:p w14:paraId="4B531752" w14:textId="77777777" w:rsidR="00A2571E" w:rsidRPr="00A2571E" w:rsidRDefault="00A2571E" w:rsidP="00A2571E">
      <w:pPr>
        <w:numPr>
          <w:ilvl w:val="0"/>
          <w:numId w:val="3"/>
        </w:numPr>
        <w:tabs>
          <w:tab w:val="num" w:pos="720"/>
        </w:tabs>
        <w:jc w:val="both"/>
        <w:rPr>
          <w:lang w:val="en-IN"/>
        </w:rPr>
      </w:pPr>
      <w:r w:rsidRPr="00A2571E">
        <w:rPr>
          <w:lang w:val="en-IN"/>
        </w:rPr>
        <w:t>Enhances the credibility of financial reports.</w:t>
      </w:r>
    </w:p>
    <w:p w14:paraId="4DB2842C" w14:textId="77777777" w:rsidR="00A2571E" w:rsidRPr="00A2571E" w:rsidRDefault="00A2571E" w:rsidP="00A2571E">
      <w:pPr>
        <w:numPr>
          <w:ilvl w:val="0"/>
          <w:numId w:val="3"/>
        </w:numPr>
        <w:tabs>
          <w:tab w:val="num" w:pos="720"/>
        </w:tabs>
        <w:jc w:val="both"/>
        <w:rPr>
          <w:lang w:val="en-IN"/>
        </w:rPr>
      </w:pPr>
      <w:r w:rsidRPr="00A2571E">
        <w:rPr>
          <w:lang w:val="en-IN"/>
        </w:rPr>
        <w:t>Protects the interests of minority shareholders and stakeholders.</w:t>
      </w:r>
    </w:p>
    <w:p w14:paraId="54856E97" w14:textId="77777777" w:rsidR="00A2571E" w:rsidRPr="00A2571E" w:rsidRDefault="00A2571E" w:rsidP="00A2571E">
      <w:pPr>
        <w:numPr>
          <w:ilvl w:val="0"/>
          <w:numId w:val="3"/>
        </w:numPr>
        <w:tabs>
          <w:tab w:val="num" w:pos="720"/>
        </w:tabs>
        <w:jc w:val="both"/>
        <w:rPr>
          <w:lang w:val="en-IN"/>
        </w:rPr>
      </w:pPr>
      <w:r w:rsidRPr="00A2571E">
        <w:rPr>
          <w:lang w:val="en-IN"/>
        </w:rPr>
        <w:t>Acts as a tool for financial analysis and decision-making.</w:t>
      </w:r>
    </w:p>
    <w:p w14:paraId="1DF07232" w14:textId="77777777" w:rsidR="00A2571E" w:rsidRPr="00A2571E" w:rsidRDefault="00A2571E" w:rsidP="00A2571E">
      <w:pPr>
        <w:numPr>
          <w:ilvl w:val="0"/>
          <w:numId w:val="3"/>
        </w:numPr>
        <w:tabs>
          <w:tab w:val="num" w:pos="720"/>
        </w:tabs>
        <w:jc w:val="both"/>
        <w:rPr>
          <w:lang w:val="en-IN"/>
        </w:rPr>
      </w:pPr>
      <w:r w:rsidRPr="00A2571E">
        <w:rPr>
          <w:lang w:val="en-IN"/>
        </w:rPr>
        <w:t>Reduces misunderstandings due to clear and consistent presentation.</w:t>
      </w:r>
    </w:p>
    <w:p w14:paraId="3A9EDF83" w14:textId="77777777" w:rsidR="00A2571E" w:rsidRDefault="00A2571E" w:rsidP="00A2571E">
      <w:pPr>
        <w:ind w:left="426" w:hanging="284"/>
        <w:jc w:val="both"/>
        <w:rPr>
          <w:b/>
          <w:bCs/>
          <w:lang w:val="en-IN"/>
        </w:rPr>
      </w:pPr>
    </w:p>
    <w:p w14:paraId="071EB873" w14:textId="3FABBDD8" w:rsidR="00A2571E" w:rsidRPr="00A2571E" w:rsidRDefault="00A2571E" w:rsidP="00A2571E">
      <w:pPr>
        <w:ind w:left="426" w:hanging="66"/>
        <w:jc w:val="both"/>
        <w:rPr>
          <w:b/>
          <w:bCs/>
          <w:lang w:val="en-IN"/>
        </w:rPr>
      </w:pPr>
      <w:r w:rsidRPr="00A2571E">
        <w:rPr>
          <w:b/>
          <w:bCs/>
          <w:lang w:val="en-IN"/>
        </w:rPr>
        <w:t>Importance of Accounting Standards</w:t>
      </w:r>
    </w:p>
    <w:p w14:paraId="4096C322" w14:textId="77777777" w:rsidR="00A2571E" w:rsidRPr="00A2571E" w:rsidRDefault="00A2571E" w:rsidP="00A2571E">
      <w:pPr>
        <w:numPr>
          <w:ilvl w:val="0"/>
          <w:numId w:val="4"/>
        </w:numPr>
        <w:tabs>
          <w:tab w:val="num" w:pos="720"/>
        </w:tabs>
        <w:jc w:val="both"/>
        <w:rPr>
          <w:lang w:val="en-IN"/>
        </w:rPr>
      </w:pPr>
      <w:r w:rsidRPr="00A2571E">
        <w:rPr>
          <w:lang w:val="en-IN"/>
        </w:rPr>
        <w:t>Serves as a benchmark for correct accounting treatment.</w:t>
      </w:r>
    </w:p>
    <w:p w14:paraId="72C8C165" w14:textId="77777777" w:rsidR="00A2571E" w:rsidRPr="00A2571E" w:rsidRDefault="00A2571E" w:rsidP="00A2571E">
      <w:pPr>
        <w:numPr>
          <w:ilvl w:val="0"/>
          <w:numId w:val="4"/>
        </w:numPr>
        <w:tabs>
          <w:tab w:val="num" w:pos="720"/>
        </w:tabs>
        <w:jc w:val="both"/>
        <w:rPr>
          <w:lang w:val="en-IN"/>
        </w:rPr>
      </w:pPr>
      <w:r w:rsidRPr="00A2571E">
        <w:rPr>
          <w:lang w:val="en-IN"/>
        </w:rPr>
        <w:t>Facilitates the smooth auditing of accounts.</w:t>
      </w:r>
    </w:p>
    <w:p w14:paraId="1AB03BED" w14:textId="77777777" w:rsidR="00A2571E" w:rsidRPr="00A2571E" w:rsidRDefault="00A2571E" w:rsidP="00A2571E">
      <w:pPr>
        <w:numPr>
          <w:ilvl w:val="0"/>
          <w:numId w:val="4"/>
        </w:numPr>
        <w:tabs>
          <w:tab w:val="num" w:pos="720"/>
        </w:tabs>
        <w:jc w:val="both"/>
        <w:rPr>
          <w:lang w:val="en-IN"/>
        </w:rPr>
      </w:pPr>
      <w:r w:rsidRPr="00A2571E">
        <w:rPr>
          <w:lang w:val="en-IN"/>
        </w:rPr>
        <w:t>Helps in prevention of frauds and misstatements.</w:t>
      </w:r>
    </w:p>
    <w:p w14:paraId="75F7ACDD" w14:textId="77777777" w:rsidR="00A2571E" w:rsidRPr="00A2571E" w:rsidRDefault="00A2571E" w:rsidP="00A2571E">
      <w:pPr>
        <w:numPr>
          <w:ilvl w:val="0"/>
          <w:numId w:val="4"/>
        </w:numPr>
        <w:tabs>
          <w:tab w:val="num" w:pos="720"/>
        </w:tabs>
        <w:jc w:val="both"/>
        <w:rPr>
          <w:lang w:val="en-IN"/>
        </w:rPr>
      </w:pPr>
      <w:r w:rsidRPr="00A2571E">
        <w:rPr>
          <w:lang w:val="en-IN"/>
        </w:rPr>
        <w:t>Aids in ensuring true and fair view of financial results.</w:t>
      </w:r>
    </w:p>
    <w:p w14:paraId="39AF9C36" w14:textId="77777777" w:rsidR="00A2571E" w:rsidRPr="00A2571E" w:rsidRDefault="00A2571E" w:rsidP="00A2571E">
      <w:pPr>
        <w:numPr>
          <w:ilvl w:val="0"/>
          <w:numId w:val="4"/>
        </w:numPr>
        <w:tabs>
          <w:tab w:val="num" w:pos="720"/>
        </w:tabs>
        <w:jc w:val="both"/>
        <w:rPr>
          <w:lang w:val="en-IN"/>
        </w:rPr>
      </w:pPr>
      <w:r w:rsidRPr="00A2571E">
        <w:rPr>
          <w:lang w:val="en-IN"/>
        </w:rPr>
        <w:t>Supports companies in global financial integration.</w:t>
      </w:r>
    </w:p>
    <w:p w14:paraId="21089C42" w14:textId="77777777" w:rsidR="00A2571E" w:rsidRPr="00A2571E" w:rsidRDefault="00A2571E" w:rsidP="00A2571E">
      <w:pPr>
        <w:numPr>
          <w:ilvl w:val="0"/>
          <w:numId w:val="4"/>
        </w:numPr>
        <w:tabs>
          <w:tab w:val="num" w:pos="720"/>
        </w:tabs>
        <w:jc w:val="both"/>
        <w:rPr>
          <w:lang w:val="en-IN"/>
        </w:rPr>
      </w:pPr>
      <w:r w:rsidRPr="00A2571E">
        <w:rPr>
          <w:lang w:val="en-IN"/>
        </w:rPr>
        <w:t>Makes company accounts more reliable and comparable.</w:t>
      </w:r>
    </w:p>
    <w:p w14:paraId="625F653E" w14:textId="77777777" w:rsidR="00A2571E" w:rsidRPr="00A2571E" w:rsidRDefault="00A2571E" w:rsidP="00A2571E">
      <w:pPr>
        <w:numPr>
          <w:ilvl w:val="0"/>
          <w:numId w:val="4"/>
        </w:numPr>
        <w:tabs>
          <w:tab w:val="num" w:pos="720"/>
        </w:tabs>
        <w:jc w:val="both"/>
        <w:rPr>
          <w:lang w:val="en-IN"/>
        </w:rPr>
      </w:pPr>
      <w:r w:rsidRPr="00A2571E">
        <w:rPr>
          <w:lang w:val="en-IN"/>
        </w:rPr>
        <w:t>Encourages better governance and ethical accounting practices.</w:t>
      </w:r>
    </w:p>
    <w:p w14:paraId="51995FF0" w14:textId="496DC3C9" w:rsidR="00226E28" w:rsidRPr="00A2571E" w:rsidRDefault="00690196" w:rsidP="00690196">
      <w:pPr>
        <w:ind w:left="426" w:hanging="284"/>
        <w:jc w:val="center"/>
        <w:rPr>
          <w:lang w:val="en-IN"/>
        </w:rPr>
      </w:pPr>
      <w:r>
        <w:rPr>
          <w:lang w:val="en-IN"/>
        </w:rPr>
        <w:t>******************</w:t>
      </w:r>
    </w:p>
    <w:sectPr w:rsidR="00226E28" w:rsidRPr="00A25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xedsys">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6244"/>
    <w:multiLevelType w:val="multilevel"/>
    <w:tmpl w:val="134A39F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1ACB101A"/>
    <w:multiLevelType w:val="hybridMultilevel"/>
    <w:tmpl w:val="EB4A2A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434A22"/>
    <w:multiLevelType w:val="multilevel"/>
    <w:tmpl w:val="62105A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62D37BF1"/>
    <w:multiLevelType w:val="multilevel"/>
    <w:tmpl w:val="29146FC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 w15:restartNumberingAfterBreak="0">
    <w:nsid w:val="6780567E"/>
    <w:multiLevelType w:val="multilevel"/>
    <w:tmpl w:val="B2A4B26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690370257">
    <w:abstractNumId w:val="1"/>
  </w:num>
  <w:num w:numId="2" w16cid:durableId="771776217">
    <w:abstractNumId w:val="2"/>
  </w:num>
  <w:num w:numId="3" w16cid:durableId="172495402">
    <w:abstractNumId w:val="4"/>
  </w:num>
  <w:num w:numId="4" w16cid:durableId="818309254">
    <w:abstractNumId w:val="0"/>
  </w:num>
  <w:num w:numId="5" w16cid:durableId="745418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A65"/>
    <w:rsid w:val="0001599D"/>
    <w:rsid w:val="000E4D38"/>
    <w:rsid w:val="000F6A35"/>
    <w:rsid w:val="0013044E"/>
    <w:rsid w:val="0015492A"/>
    <w:rsid w:val="00165587"/>
    <w:rsid w:val="0018294D"/>
    <w:rsid w:val="001A22D8"/>
    <w:rsid w:val="001A39F6"/>
    <w:rsid w:val="00204388"/>
    <w:rsid w:val="002128E4"/>
    <w:rsid w:val="00226E28"/>
    <w:rsid w:val="002306E1"/>
    <w:rsid w:val="0028115F"/>
    <w:rsid w:val="00281238"/>
    <w:rsid w:val="002C081C"/>
    <w:rsid w:val="0030069B"/>
    <w:rsid w:val="00312AD6"/>
    <w:rsid w:val="003369D2"/>
    <w:rsid w:val="003377C7"/>
    <w:rsid w:val="00346DCA"/>
    <w:rsid w:val="003A227D"/>
    <w:rsid w:val="003B474C"/>
    <w:rsid w:val="003D3F01"/>
    <w:rsid w:val="003D43A7"/>
    <w:rsid w:val="003F0265"/>
    <w:rsid w:val="00417193"/>
    <w:rsid w:val="00457B0E"/>
    <w:rsid w:val="004870BA"/>
    <w:rsid w:val="004A59E1"/>
    <w:rsid w:val="004D3D31"/>
    <w:rsid w:val="004D4E42"/>
    <w:rsid w:val="00501EEA"/>
    <w:rsid w:val="00532D91"/>
    <w:rsid w:val="00555621"/>
    <w:rsid w:val="00565FA2"/>
    <w:rsid w:val="00571D1B"/>
    <w:rsid w:val="00573A65"/>
    <w:rsid w:val="005B101F"/>
    <w:rsid w:val="0061334C"/>
    <w:rsid w:val="00641233"/>
    <w:rsid w:val="00690196"/>
    <w:rsid w:val="00692A06"/>
    <w:rsid w:val="006C0202"/>
    <w:rsid w:val="006C30B2"/>
    <w:rsid w:val="006D325B"/>
    <w:rsid w:val="006E2B73"/>
    <w:rsid w:val="006F2ADC"/>
    <w:rsid w:val="007174E5"/>
    <w:rsid w:val="00721140"/>
    <w:rsid w:val="007308E1"/>
    <w:rsid w:val="00763284"/>
    <w:rsid w:val="00771EF7"/>
    <w:rsid w:val="00774E21"/>
    <w:rsid w:val="0079282F"/>
    <w:rsid w:val="007C2C4A"/>
    <w:rsid w:val="007E6D50"/>
    <w:rsid w:val="007F1C9D"/>
    <w:rsid w:val="00802800"/>
    <w:rsid w:val="0085208C"/>
    <w:rsid w:val="008541BC"/>
    <w:rsid w:val="00857256"/>
    <w:rsid w:val="00861533"/>
    <w:rsid w:val="00863D90"/>
    <w:rsid w:val="00865F0D"/>
    <w:rsid w:val="00890DEC"/>
    <w:rsid w:val="008A6862"/>
    <w:rsid w:val="008C0B50"/>
    <w:rsid w:val="008F623B"/>
    <w:rsid w:val="00903BF3"/>
    <w:rsid w:val="009057A9"/>
    <w:rsid w:val="00912EF0"/>
    <w:rsid w:val="00973FBE"/>
    <w:rsid w:val="00995E7D"/>
    <w:rsid w:val="009A11BD"/>
    <w:rsid w:val="009B6EDF"/>
    <w:rsid w:val="009D2A4B"/>
    <w:rsid w:val="009E0526"/>
    <w:rsid w:val="00A2571E"/>
    <w:rsid w:val="00A627B7"/>
    <w:rsid w:val="00A82F8C"/>
    <w:rsid w:val="00A842F5"/>
    <w:rsid w:val="00AA7AAF"/>
    <w:rsid w:val="00AE51D8"/>
    <w:rsid w:val="00B06CA8"/>
    <w:rsid w:val="00B422DD"/>
    <w:rsid w:val="00B62DD1"/>
    <w:rsid w:val="00B678B7"/>
    <w:rsid w:val="00B87198"/>
    <w:rsid w:val="00BA3844"/>
    <w:rsid w:val="00BB17B5"/>
    <w:rsid w:val="00BC39E3"/>
    <w:rsid w:val="00BC4B12"/>
    <w:rsid w:val="00BD2CD9"/>
    <w:rsid w:val="00BF4E75"/>
    <w:rsid w:val="00C02BD6"/>
    <w:rsid w:val="00C06A28"/>
    <w:rsid w:val="00C520D8"/>
    <w:rsid w:val="00C52C4C"/>
    <w:rsid w:val="00C61226"/>
    <w:rsid w:val="00D50FB1"/>
    <w:rsid w:val="00D53D9E"/>
    <w:rsid w:val="00D567AF"/>
    <w:rsid w:val="00D655AD"/>
    <w:rsid w:val="00D77844"/>
    <w:rsid w:val="00D93BE0"/>
    <w:rsid w:val="00D961F8"/>
    <w:rsid w:val="00DB270C"/>
    <w:rsid w:val="00DD32EA"/>
    <w:rsid w:val="00DF209B"/>
    <w:rsid w:val="00E51DF6"/>
    <w:rsid w:val="00E76CB8"/>
    <w:rsid w:val="00E846CF"/>
    <w:rsid w:val="00E914F9"/>
    <w:rsid w:val="00ED74D1"/>
    <w:rsid w:val="00F02316"/>
    <w:rsid w:val="00F114DA"/>
    <w:rsid w:val="00F24F76"/>
    <w:rsid w:val="00F815E3"/>
    <w:rsid w:val="00FB060A"/>
    <w:rsid w:val="00FE66D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D62E7"/>
  <w15:chartTrackingRefBased/>
  <w15:docId w15:val="{1463ABEA-5F7E-46CE-B822-718FBB5B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8E1"/>
    <w:pPr>
      <w:spacing w:after="0" w:line="240" w:lineRule="auto"/>
    </w:pPr>
    <w:rPr>
      <w:rFonts w:eastAsia="Times New Roman"/>
      <w:kern w:val="0"/>
      <w:lang w:val="en-US"/>
    </w:rPr>
  </w:style>
  <w:style w:type="paragraph" w:styleId="Heading1">
    <w:name w:val="heading 1"/>
    <w:basedOn w:val="Normal"/>
    <w:next w:val="Normal"/>
    <w:link w:val="Heading1Char"/>
    <w:uiPriority w:val="9"/>
    <w:qFormat/>
    <w:rsid w:val="00573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A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A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73A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73A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3A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3A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3A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A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A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73A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73A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73A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73A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73A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73A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A6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A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73A65"/>
    <w:pPr>
      <w:spacing w:before="160"/>
      <w:jc w:val="center"/>
    </w:pPr>
    <w:rPr>
      <w:i/>
      <w:iCs/>
      <w:color w:val="404040" w:themeColor="text1" w:themeTint="BF"/>
    </w:rPr>
  </w:style>
  <w:style w:type="character" w:customStyle="1" w:styleId="QuoteChar">
    <w:name w:val="Quote Char"/>
    <w:basedOn w:val="DefaultParagraphFont"/>
    <w:link w:val="Quote"/>
    <w:uiPriority w:val="29"/>
    <w:rsid w:val="00573A65"/>
    <w:rPr>
      <w:i/>
      <w:iCs/>
      <w:color w:val="404040" w:themeColor="text1" w:themeTint="BF"/>
    </w:rPr>
  </w:style>
  <w:style w:type="paragraph" w:styleId="ListParagraph">
    <w:name w:val="List Paragraph"/>
    <w:basedOn w:val="Normal"/>
    <w:uiPriority w:val="34"/>
    <w:qFormat/>
    <w:rsid w:val="00573A65"/>
    <w:pPr>
      <w:ind w:left="720"/>
      <w:contextualSpacing/>
    </w:pPr>
  </w:style>
  <w:style w:type="character" w:styleId="IntenseEmphasis">
    <w:name w:val="Intense Emphasis"/>
    <w:basedOn w:val="DefaultParagraphFont"/>
    <w:uiPriority w:val="21"/>
    <w:qFormat/>
    <w:rsid w:val="00573A65"/>
    <w:rPr>
      <w:i/>
      <w:iCs/>
      <w:color w:val="2F5496" w:themeColor="accent1" w:themeShade="BF"/>
    </w:rPr>
  </w:style>
  <w:style w:type="paragraph" w:styleId="IntenseQuote">
    <w:name w:val="Intense Quote"/>
    <w:basedOn w:val="Normal"/>
    <w:next w:val="Normal"/>
    <w:link w:val="IntenseQuoteChar"/>
    <w:uiPriority w:val="30"/>
    <w:qFormat/>
    <w:rsid w:val="00573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A65"/>
    <w:rPr>
      <w:i/>
      <w:iCs/>
      <w:color w:val="2F5496" w:themeColor="accent1" w:themeShade="BF"/>
    </w:rPr>
  </w:style>
  <w:style w:type="character" w:styleId="IntenseReference">
    <w:name w:val="Intense Reference"/>
    <w:basedOn w:val="DefaultParagraphFont"/>
    <w:uiPriority w:val="32"/>
    <w:qFormat/>
    <w:rsid w:val="00573A65"/>
    <w:rPr>
      <w:b/>
      <w:bCs/>
      <w:smallCaps/>
      <w:color w:val="2F5496" w:themeColor="accent1" w:themeShade="BF"/>
      <w:spacing w:val="5"/>
    </w:rPr>
  </w:style>
  <w:style w:type="table" w:styleId="TableGrid">
    <w:name w:val="Table Grid"/>
    <w:basedOn w:val="TableNormal"/>
    <w:uiPriority w:val="39"/>
    <w:rsid w:val="00E51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571E"/>
  </w:style>
  <w:style w:type="paragraph" w:styleId="BodyText">
    <w:name w:val="Body Text"/>
    <w:basedOn w:val="Normal"/>
    <w:link w:val="BodyTextChar"/>
    <w:uiPriority w:val="99"/>
    <w:rsid w:val="00771EF7"/>
    <w:rPr>
      <w:rFonts w:ascii="Fixedsys" w:hAnsi="Fixedsys"/>
      <w:sz w:val="28"/>
      <w:szCs w:val="20"/>
      <w14:ligatures w14:val="none"/>
    </w:rPr>
  </w:style>
  <w:style w:type="character" w:customStyle="1" w:styleId="BodyTextChar">
    <w:name w:val="Body Text Char"/>
    <w:basedOn w:val="DefaultParagraphFont"/>
    <w:link w:val="BodyText"/>
    <w:uiPriority w:val="99"/>
    <w:rsid w:val="00771EF7"/>
    <w:rPr>
      <w:rFonts w:ascii="Fixedsys" w:eastAsia="Times New Roman" w:hAnsi="Fixedsys"/>
      <w:kern w:val="0"/>
      <w:sz w:val="28"/>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3012">
      <w:bodyDiv w:val="1"/>
      <w:marLeft w:val="0"/>
      <w:marRight w:val="0"/>
      <w:marTop w:val="0"/>
      <w:marBottom w:val="0"/>
      <w:divBdr>
        <w:top w:val="none" w:sz="0" w:space="0" w:color="auto"/>
        <w:left w:val="none" w:sz="0" w:space="0" w:color="auto"/>
        <w:bottom w:val="none" w:sz="0" w:space="0" w:color="auto"/>
        <w:right w:val="none" w:sz="0" w:space="0" w:color="auto"/>
      </w:divBdr>
      <w:divsChild>
        <w:div w:id="194008287">
          <w:marLeft w:val="0"/>
          <w:marRight w:val="0"/>
          <w:marTop w:val="0"/>
          <w:marBottom w:val="0"/>
          <w:divBdr>
            <w:top w:val="none" w:sz="0" w:space="0" w:color="auto"/>
            <w:left w:val="none" w:sz="0" w:space="0" w:color="auto"/>
            <w:bottom w:val="none" w:sz="0" w:space="0" w:color="auto"/>
            <w:right w:val="none" w:sz="0" w:space="0" w:color="auto"/>
          </w:divBdr>
          <w:divsChild>
            <w:div w:id="1343439186">
              <w:marLeft w:val="0"/>
              <w:marRight w:val="0"/>
              <w:marTop w:val="0"/>
              <w:marBottom w:val="0"/>
              <w:divBdr>
                <w:top w:val="none" w:sz="0" w:space="0" w:color="auto"/>
                <w:left w:val="none" w:sz="0" w:space="0" w:color="auto"/>
                <w:bottom w:val="none" w:sz="0" w:space="0" w:color="auto"/>
                <w:right w:val="none" w:sz="0" w:space="0" w:color="auto"/>
              </w:divBdr>
              <w:divsChild>
                <w:div w:id="1929773802">
                  <w:marLeft w:val="0"/>
                  <w:marRight w:val="0"/>
                  <w:marTop w:val="0"/>
                  <w:marBottom w:val="0"/>
                  <w:divBdr>
                    <w:top w:val="none" w:sz="0" w:space="0" w:color="auto"/>
                    <w:left w:val="none" w:sz="0" w:space="0" w:color="auto"/>
                    <w:bottom w:val="none" w:sz="0" w:space="0" w:color="auto"/>
                    <w:right w:val="none" w:sz="0" w:space="0" w:color="auto"/>
                  </w:divBdr>
                  <w:divsChild>
                    <w:div w:id="1370645827">
                      <w:marLeft w:val="0"/>
                      <w:marRight w:val="0"/>
                      <w:marTop w:val="0"/>
                      <w:marBottom w:val="0"/>
                      <w:divBdr>
                        <w:top w:val="none" w:sz="0" w:space="0" w:color="auto"/>
                        <w:left w:val="none" w:sz="0" w:space="0" w:color="auto"/>
                        <w:bottom w:val="none" w:sz="0" w:space="0" w:color="auto"/>
                        <w:right w:val="none" w:sz="0" w:space="0" w:color="auto"/>
                      </w:divBdr>
                      <w:divsChild>
                        <w:div w:id="1102188490">
                          <w:marLeft w:val="0"/>
                          <w:marRight w:val="0"/>
                          <w:marTop w:val="0"/>
                          <w:marBottom w:val="0"/>
                          <w:divBdr>
                            <w:top w:val="none" w:sz="0" w:space="0" w:color="auto"/>
                            <w:left w:val="none" w:sz="0" w:space="0" w:color="auto"/>
                            <w:bottom w:val="none" w:sz="0" w:space="0" w:color="auto"/>
                            <w:right w:val="none" w:sz="0" w:space="0" w:color="auto"/>
                          </w:divBdr>
                          <w:divsChild>
                            <w:div w:id="9327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38947">
      <w:bodyDiv w:val="1"/>
      <w:marLeft w:val="0"/>
      <w:marRight w:val="0"/>
      <w:marTop w:val="0"/>
      <w:marBottom w:val="0"/>
      <w:divBdr>
        <w:top w:val="none" w:sz="0" w:space="0" w:color="auto"/>
        <w:left w:val="none" w:sz="0" w:space="0" w:color="auto"/>
        <w:bottom w:val="none" w:sz="0" w:space="0" w:color="auto"/>
        <w:right w:val="none" w:sz="0" w:space="0" w:color="auto"/>
      </w:divBdr>
    </w:div>
    <w:div w:id="237709827">
      <w:bodyDiv w:val="1"/>
      <w:marLeft w:val="0"/>
      <w:marRight w:val="0"/>
      <w:marTop w:val="0"/>
      <w:marBottom w:val="0"/>
      <w:divBdr>
        <w:top w:val="none" w:sz="0" w:space="0" w:color="auto"/>
        <w:left w:val="none" w:sz="0" w:space="0" w:color="auto"/>
        <w:bottom w:val="none" w:sz="0" w:space="0" w:color="auto"/>
        <w:right w:val="none" w:sz="0" w:space="0" w:color="auto"/>
      </w:divBdr>
    </w:div>
    <w:div w:id="331179758">
      <w:bodyDiv w:val="1"/>
      <w:marLeft w:val="0"/>
      <w:marRight w:val="0"/>
      <w:marTop w:val="0"/>
      <w:marBottom w:val="0"/>
      <w:divBdr>
        <w:top w:val="none" w:sz="0" w:space="0" w:color="auto"/>
        <w:left w:val="none" w:sz="0" w:space="0" w:color="auto"/>
        <w:bottom w:val="none" w:sz="0" w:space="0" w:color="auto"/>
        <w:right w:val="none" w:sz="0" w:space="0" w:color="auto"/>
      </w:divBdr>
    </w:div>
    <w:div w:id="357124435">
      <w:bodyDiv w:val="1"/>
      <w:marLeft w:val="0"/>
      <w:marRight w:val="0"/>
      <w:marTop w:val="0"/>
      <w:marBottom w:val="0"/>
      <w:divBdr>
        <w:top w:val="none" w:sz="0" w:space="0" w:color="auto"/>
        <w:left w:val="none" w:sz="0" w:space="0" w:color="auto"/>
        <w:bottom w:val="none" w:sz="0" w:space="0" w:color="auto"/>
        <w:right w:val="none" w:sz="0" w:space="0" w:color="auto"/>
      </w:divBdr>
    </w:div>
    <w:div w:id="475605108">
      <w:bodyDiv w:val="1"/>
      <w:marLeft w:val="0"/>
      <w:marRight w:val="0"/>
      <w:marTop w:val="0"/>
      <w:marBottom w:val="0"/>
      <w:divBdr>
        <w:top w:val="none" w:sz="0" w:space="0" w:color="auto"/>
        <w:left w:val="none" w:sz="0" w:space="0" w:color="auto"/>
        <w:bottom w:val="none" w:sz="0" w:space="0" w:color="auto"/>
        <w:right w:val="none" w:sz="0" w:space="0" w:color="auto"/>
      </w:divBdr>
    </w:div>
    <w:div w:id="518393289">
      <w:bodyDiv w:val="1"/>
      <w:marLeft w:val="0"/>
      <w:marRight w:val="0"/>
      <w:marTop w:val="0"/>
      <w:marBottom w:val="0"/>
      <w:divBdr>
        <w:top w:val="none" w:sz="0" w:space="0" w:color="auto"/>
        <w:left w:val="none" w:sz="0" w:space="0" w:color="auto"/>
        <w:bottom w:val="none" w:sz="0" w:space="0" w:color="auto"/>
        <w:right w:val="none" w:sz="0" w:space="0" w:color="auto"/>
      </w:divBdr>
    </w:div>
    <w:div w:id="626471381">
      <w:bodyDiv w:val="1"/>
      <w:marLeft w:val="0"/>
      <w:marRight w:val="0"/>
      <w:marTop w:val="0"/>
      <w:marBottom w:val="0"/>
      <w:divBdr>
        <w:top w:val="none" w:sz="0" w:space="0" w:color="auto"/>
        <w:left w:val="none" w:sz="0" w:space="0" w:color="auto"/>
        <w:bottom w:val="none" w:sz="0" w:space="0" w:color="auto"/>
        <w:right w:val="none" w:sz="0" w:space="0" w:color="auto"/>
      </w:divBdr>
    </w:div>
    <w:div w:id="789740539">
      <w:bodyDiv w:val="1"/>
      <w:marLeft w:val="0"/>
      <w:marRight w:val="0"/>
      <w:marTop w:val="0"/>
      <w:marBottom w:val="0"/>
      <w:divBdr>
        <w:top w:val="none" w:sz="0" w:space="0" w:color="auto"/>
        <w:left w:val="none" w:sz="0" w:space="0" w:color="auto"/>
        <w:bottom w:val="none" w:sz="0" w:space="0" w:color="auto"/>
        <w:right w:val="none" w:sz="0" w:space="0" w:color="auto"/>
      </w:divBdr>
    </w:div>
    <w:div w:id="1017931098">
      <w:bodyDiv w:val="1"/>
      <w:marLeft w:val="0"/>
      <w:marRight w:val="0"/>
      <w:marTop w:val="0"/>
      <w:marBottom w:val="0"/>
      <w:divBdr>
        <w:top w:val="none" w:sz="0" w:space="0" w:color="auto"/>
        <w:left w:val="none" w:sz="0" w:space="0" w:color="auto"/>
        <w:bottom w:val="none" w:sz="0" w:space="0" w:color="auto"/>
        <w:right w:val="none" w:sz="0" w:space="0" w:color="auto"/>
      </w:divBdr>
      <w:divsChild>
        <w:div w:id="1769083193">
          <w:marLeft w:val="0"/>
          <w:marRight w:val="0"/>
          <w:marTop w:val="0"/>
          <w:marBottom w:val="0"/>
          <w:divBdr>
            <w:top w:val="none" w:sz="0" w:space="0" w:color="auto"/>
            <w:left w:val="none" w:sz="0" w:space="0" w:color="auto"/>
            <w:bottom w:val="none" w:sz="0" w:space="0" w:color="auto"/>
            <w:right w:val="none" w:sz="0" w:space="0" w:color="auto"/>
          </w:divBdr>
          <w:divsChild>
            <w:div w:id="1991978120">
              <w:marLeft w:val="0"/>
              <w:marRight w:val="0"/>
              <w:marTop w:val="0"/>
              <w:marBottom w:val="0"/>
              <w:divBdr>
                <w:top w:val="none" w:sz="0" w:space="0" w:color="auto"/>
                <w:left w:val="none" w:sz="0" w:space="0" w:color="auto"/>
                <w:bottom w:val="none" w:sz="0" w:space="0" w:color="auto"/>
                <w:right w:val="none" w:sz="0" w:space="0" w:color="auto"/>
              </w:divBdr>
              <w:divsChild>
                <w:div w:id="2047677745">
                  <w:marLeft w:val="0"/>
                  <w:marRight w:val="0"/>
                  <w:marTop w:val="0"/>
                  <w:marBottom w:val="0"/>
                  <w:divBdr>
                    <w:top w:val="none" w:sz="0" w:space="0" w:color="auto"/>
                    <w:left w:val="none" w:sz="0" w:space="0" w:color="auto"/>
                    <w:bottom w:val="none" w:sz="0" w:space="0" w:color="auto"/>
                    <w:right w:val="none" w:sz="0" w:space="0" w:color="auto"/>
                  </w:divBdr>
                  <w:divsChild>
                    <w:div w:id="207954713">
                      <w:marLeft w:val="0"/>
                      <w:marRight w:val="0"/>
                      <w:marTop w:val="0"/>
                      <w:marBottom w:val="0"/>
                      <w:divBdr>
                        <w:top w:val="none" w:sz="0" w:space="0" w:color="auto"/>
                        <w:left w:val="none" w:sz="0" w:space="0" w:color="auto"/>
                        <w:bottom w:val="none" w:sz="0" w:space="0" w:color="auto"/>
                        <w:right w:val="none" w:sz="0" w:space="0" w:color="auto"/>
                      </w:divBdr>
                      <w:divsChild>
                        <w:div w:id="1756130082">
                          <w:marLeft w:val="0"/>
                          <w:marRight w:val="0"/>
                          <w:marTop w:val="0"/>
                          <w:marBottom w:val="0"/>
                          <w:divBdr>
                            <w:top w:val="none" w:sz="0" w:space="0" w:color="auto"/>
                            <w:left w:val="none" w:sz="0" w:space="0" w:color="auto"/>
                            <w:bottom w:val="none" w:sz="0" w:space="0" w:color="auto"/>
                            <w:right w:val="none" w:sz="0" w:space="0" w:color="auto"/>
                          </w:divBdr>
                          <w:divsChild>
                            <w:div w:id="161116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243845">
      <w:bodyDiv w:val="1"/>
      <w:marLeft w:val="0"/>
      <w:marRight w:val="0"/>
      <w:marTop w:val="0"/>
      <w:marBottom w:val="0"/>
      <w:divBdr>
        <w:top w:val="none" w:sz="0" w:space="0" w:color="auto"/>
        <w:left w:val="none" w:sz="0" w:space="0" w:color="auto"/>
        <w:bottom w:val="none" w:sz="0" w:space="0" w:color="auto"/>
        <w:right w:val="none" w:sz="0" w:space="0" w:color="auto"/>
      </w:divBdr>
    </w:div>
    <w:div w:id="1378580449">
      <w:bodyDiv w:val="1"/>
      <w:marLeft w:val="0"/>
      <w:marRight w:val="0"/>
      <w:marTop w:val="0"/>
      <w:marBottom w:val="0"/>
      <w:divBdr>
        <w:top w:val="none" w:sz="0" w:space="0" w:color="auto"/>
        <w:left w:val="none" w:sz="0" w:space="0" w:color="auto"/>
        <w:bottom w:val="none" w:sz="0" w:space="0" w:color="auto"/>
        <w:right w:val="none" w:sz="0" w:space="0" w:color="auto"/>
      </w:divBdr>
    </w:div>
    <w:div w:id="1674183854">
      <w:bodyDiv w:val="1"/>
      <w:marLeft w:val="0"/>
      <w:marRight w:val="0"/>
      <w:marTop w:val="0"/>
      <w:marBottom w:val="0"/>
      <w:divBdr>
        <w:top w:val="none" w:sz="0" w:space="0" w:color="auto"/>
        <w:left w:val="none" w:sz="0" w:space="0" w:color="auto"/>
        <w:bottom w:val="none" w:sz="0" w:space="0" w:color="auto"/>
        <w:right w:val="none" w:sz="0" w:space="0" w:color="auto"/>
      </w:divBdr>
    </w:div>
    <w:div w:id="1824813265">
      <w:bodyDiv w:val="1"/>
      <w:marLeft w:val="0"/>
      <w:marRight w:val="0"/>
      <w:marTop w:val="0"/>
      <w:marBottom w:val="0"/>
      <w:divBdr>
        <w:top w:val="none" w:sz="0" w:space="0" w:color="auto"/>
        <w:left w:val="none" w:sz="0" w:space="0" w:color="auto"/>
        <w:bottom w:val="none" w:sz="0" w:space="0" w:color="auto"/>
        <w:right w:val="none" w:sz="0" w:space="0" w:color="auto"/>
      </w:divBdr>
    </w:div>
    <w:div w:id="1852450809">
      <w:bodyDiv w:val="1"/>
      <w:marLeft w:val="0"/>
      <w:marRight w:val="0"/>
      <w:marTop w:val="0"/>
      <w:marBottom w:val="0"/>
      <w:divBdr>
        <w:top w:val="none" w:sz="0" w:space="0" w:color="auto"/>
        <w:left w:val="none" w:sz="0" w:space="0" w:color="auto"/>
        <w:bottom w:val="none" w:sz="0" w:space="0" w:color="auto"/>
        <w:right w:val="none" w:sz="0" w:space="0" w:color="auto"/>
      </w:divBdr>
    </w:div>
    <w:div w:id="1883470903">
      <w:bodyDiv w:val="1"/>
      <w:marLeft w:val="0"/>
      <w:marRight w:val="0"/>
      <w:marTop w:val="0"/>
      <w:marBottom w:val="0"/>
      <w:divBdr>
        <w:top w:val="none" w:sz="0" w:space="0" w:color="auto"/>
        <w:left w:val="none" w:sz="0" w:space="0" w:color="auto"/>
        <w:bottom w:val="none" w:sz="0" w:space="0" w:color="auto"/>
        <w:right w:val="none" w:sz="0" w:space="0" w:color="auto"/>
      </w:divBdr>
    </w:div>
    <w:div w:id="1892037290">
      <w:bodyDiv w:val="1"/>
      <w:marLeft w:val="0"/>
      <w:marRight w:val="0"/>
      <w:marTop w:val="0"/>
      <w:marBottom w:val="0"/>
      <w:divBdr>
        <w:top w:val="none" w:sz="0" w:space="0" w:color="auto"/>
        <w:left w:val="none" w:sz="0" w:space="0" w:color="auto"/>
        <w:bottom w:val="none" w:sz="0" w:space="0" w:color="auto"/>
        <w:right w:val="none" w:sz="0" w:space="0" w:color="auto"/>
      </w:divBdr>
    </w:div>
    <w:div w:id="1898005131">
      <w:bodyDiv w:val="1"/>
      <w:marLeft w:val="0"/>
      <w:marRight w:val="0"/>
      <w:marTop w:val="0"/>
      <w:marBottom w:val="0"/>
      <w:divBdr>
        <w:top w:val="none" w:sz="0" w:space="0" w:color="auto"/>
        <w:left w:val="none" w:sz="0" w:space="0" w:color="auto"/>
        <w:bottom w:val="none" w:sz="0" w:space="0" w:color="auto"/>
        <w:right w:val="none" w:sz="0" w:space="0" w:color="auto"/>
      </w:divBdr>
    </w:div>
    <w:div w:id="1910915846">
      <w:bodyDiv w:val="1"/>
      <w:marLeft w:val="0"/>
      <w:marRight w:val="0"/>
      <w:marTop w:val="0"/>
      <w:marBottom w:val="0"/>
      <w:divBdr>
        <w:top w:val="none" w:sz="0" w:space="0" w:color="auto"/>
        <w:left w:val="none" w:sz="0" w:space="0" w:color="auto"/>
        <w:bottom w:val="none" w:sz="0" w:space="0" w:color="auto"/>
        <w:right w:val="none" w:sz="0" w:space="0" w:color="auto"/>
      </w:divBdr>
    </w:div>
    <w:div w:id="1913079580">
      <w:bodyDiv w:val="1"/>
      <w:marLeft w:val="0"/>
      <w:marRight w:val="0"/>
      <w:marTop w:val="0"/>
      <w:marBottom w:val="0"/>
      <w:divBdr>
        <w:top w:val="none" w:sz="0" w:space="0" w:color="auto"/>
        <w:left w:val="none" w:sz="0" w:space="0" w:color="auto"/>
        <w:bottom w:val="none" w:sz="0" w:space="0" w:color="auto"/>
        <w:right w:val="none" w:sz="0" w:space="0" w:color="auto"/>
      </w:divBdr>
    </w:div>
    <w:div w:id="201348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1559</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Belal</dc:creator>
  <cp:keywords/>
  <dc:description/>
  <cp:lastModifiedBy>Madhavan Thothadri</cp:lastModifiedBy>
  <cp:revision>165</cp:revision>
  <dcterms:created xsi:type="dcterms:W3CDTF">2025-08-03T11:42:00Z</dcterms:created>
  <dcterms:modified xsi:type="dcterms:W3CDTF">2025-08-03T14:20:00Z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49e5a0b6-fb4d-45ba-97b4-1f9df7f90bfb</vt:lpwstr>
  </property>
</Properties>
</file>