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5F129" w14:textId="77777777" w:rsidR="00763C9B" w:rsidRDefault="00763C9B" w:rsidP="00763C9B">
      <w:pPr>
        <w:ind w:left="1566" w:right="1568"/>
        <w:jc w:val="center"/>
        <w:rPr>
          <w:b/>
        </w:rPr>
      </w:pPr>
      <w:bookmarkStart w:id="0" w:name="_Hlk206764669"/>
      <w:bookmarkStart w:id="1" w:name="_Hlk206764599"/>
      <w:bookmarkStart w:id="2" w:name="_Hlk191455905"/>
      <w:r>
        <w:rPr>
          <w:b/>
        </w:rPr>
        <w:t>ANNA</w:t>
      </w:r>
      <w:r>
        <w:rPr>
          <w:b/>
          <w:spacing w:val="-9"/>
        </w:rPr>
        <w:t xml:space="preserve"> </w:t>
      </w:r>
      <w:r>
        <w:rPr>
          <w:b/>
        </w:rPr>
        <w:t>ADARSH</w:t>
      </w:r>
      <w:r>
        <w:rPr>
          <w:b/>
          <w:spacing w:val="-8"/>
        </w:rPr>
        <w:t xml:space="preserve"> </w:t>
      </w:r>
      <w:r>
        <w:rPr>
          <w:b/>
        </w:rPr>
        <w:t>COLLEGE</w:t>
      </w:r>
      <w:r>
        <w:rPr>
          <w:b/>
          <w:spacing w:val="-8"/>
        </w:rPr>
        <w:t xml:space="preserve"> </w:t>
      </w:r>
      <w:r>
        <w:rPr>
          <w:b/>
        </w:rPr>
        <w:t>FOR</w:t>
      </w:r>
      <w:r>
        <w:rPr>
          <w:b/>
          <w:spacing w:val="-8"/>
        </w:rPr>
        <w:t xml:space="preserve"> </w:t>
      </w:r>
      <w:r>
        <w:rPr>
          <w:b/>
        </w:rPr>
        <w:t>WOMEN</w:t>
      </w:r>
      <w:r>
        <w:rPr>
          <w:b/>
          <w:spacing w:val="-8"/>
        </w:rPr>
        <w:t xml:space="preserve"> </w:t>
      </w:r>
      <w:r>
        <w:rPr>
          <w:b/>
        </w:rPr>
        <w:t>(AUTONOMOUS) CHENNAI -</w:t>
      </w:r>
      <w:r>
        <w:rPr>
          <w:b/>
          <w:spacing w:val="40"/>
        </w:rPr>
        <w:t xml:space="preserve"> </w:t>
      </w:r>
      <w:r>
        <w:rPr>
          <w:b/>
        </w:rPr>
        <w:t>600 040</w:t>
      </w:r>
    </w:p>
    <w:p w14:paraId="58C168F7" w14:textId="7EA45DAA" w:rsidR="00763C9B" w:rsidRDefault="00763C9B" w:rsidP="00763C9B">
      <w:pPr>
        <w:spacing w:after="4"/>
        <w:ind w:right="1"/>
        <w:jc w:val="center"/>
        <w:rPr>
          <w:b/>
        </w:rPr>
      </w:pPr>
      <w:r>
        <w:rPr>
          <w:b/>
        </w:rPr>
        <w:t>End</w:t>
      </w:r>
      <w:r>
        <w:rPr>
          <w:b/>
          <w:spacing w:val="-3"/>
        </w:rPr>
        <w:t xml:space="preserve"> </w:t>
      </w:r>
      <w:r>
        <w:rPr>
          <w:b/>
        </w:rPr>
        <w:t>Semester</w:t>
      </w:r>
      <w:r>
        <w:rPr>
          <w:b/>
          <w:spacing w:val="-3"/>
        </w:rPr>
        <w:t xml:space="preserve"> </w:t>
      </w:r>
      <w:r>
        <w:rPr>
          <w:b/>
        </w:rPr>
        <w:t>Examinations</w:t>
      </w:r>
      <w:r>
        <w:rPr>
          <w:b/>
          <w:spacing w:val="-3"/>
        </w:rPr>
        <w:t xml:space="preserve"> </w:t>
      </w:r>
      <w:r>
        <w:rPr>
          <w:b/>
        </w:rPr>
        <w:t>APRIL</w:t>
      </w:r>
      <w:r>
        <w:rPr>
          <w:b/>
          <w:spacing w:val="-2"/>
        </w:rPr>
        <w:t xml:space="preserve"> </w:t>
      </w:r>
      <w:r>
        <w:rPr>
          <w:b/>
          <w:spacing w:val="-4"/>
        </w:rPr>
        <w:t>2026</w:t>
      </w:r>
      <w:r w:rsidR="00A77986">
        <w:rPr>
          <w:b/>
          <w:spacing w:val="-4"/>
        </w:rPr>
        <w:t xml:space="preserve"> - SCHEME</w:t>
      </w: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3936"/>
        <w:gridCol w:w="2251"/>
        <w:gridCol w:w="2017"/>
      </w:tblGrid>
      <w:tr w:rsidR="00763C9B" w14:paraId="6789ABF7" w14:textId="77777777" w:rsidTr="00A77986">
        <w:trPr>
          <w:trHeight w:val="551"/>
        </w:trPr>
        <w:tc>
          <w:tcPr>
            <w:tcW w:w="5211" w:type="dxa"/>
            <w:gridSpan w:val="2"/>
          </w:tcPr>
          <w:p w14:paraId="0EE4B8FB" w14:textId="77777777" w:rsidR="00763C9B" w:rsidRDefault="00763C9B" w:rsidP="00BE22EE">
            <w:pPr>
              <w:pStyle w:val="TableParagraph"/>
              <w:spacing w:line="273" w:lineRule="exact"/>
              <w:ind w:left="105"/>
              <w:rPr>
                <w:b/>
                <w:sz w:val="24"/>
              </w:rPr>
            </w:pPr>
            <w:r>
              <w:rPr>
                <w:b/>
                <w:sz w:val="24"/>
              </w:rPr>
              <w:t>Programme</w:t>
            </w:r>
            <w:r>
              <w:rPr>
                <w:b/>
                <w:spacing w:val="-3"/>
                <w:sz w:val="24"/>
              </w:rPr>
              <w:t xml:space="preserve"> </w:t>
            </w:r>
            <w:r>
              <w:rPr>
                <w:b/>
                <w:sz w:val="24"/>
              </w:rPr>
              <w:t xml:space="preserve">: </w:t>
            </w:r>
            <w:r>
              <w:rPr>
                <w:b/>
                <w:spacing w:val="-4"/>
                <w:sz w:val="24"/>
              </w:rPr>
              <w:t>M.Com</w:t>
            </w:r>
          </w:p>
        </w:tc>
        <w:tc>
          <w:tcPr>
            <w:tcW w:w="2251" w:type="dxa"/>
          </w:tcPr>
          <w:p w14:paraId="77992236" w14:textId="77777777" w:rsidR="00763C9B" w:rsidRDefault="00763C9B" w:rsidP="00BE22EE">
            <w:pPr>
              <w:pStyle w:val="TableParagraph"/>
              <w:spacing w:line="273" w:lineRule="exact"/>
              <w:ind w:left="103"/>
              <w:rPr>
                <w:b/>
                <w:sz w:val="24"/>
              </w:rPr>
            </w:pPr>
            <w:r>
              <w:rPr>
                <w:b/>
                <w:sz w:val="24"/>
              </w:rPr>
              <w:t>Batch</w:t>
            </w:r>
            <w:r>
              <w:rPr>
                <w:b/>
                <w:spacing w:val="-4"/>
                <w:sz w:val="24"/>
              </w:rPr>
              <w:t xml:space="preserve"> </w:t>
            </w:r>
            <w:r>
              <w:rPr>
                <w:b/>
                <w:sz w:val="24"/>
              </w:rPr>
              <w:t>:2024-</w:t>
            </w:r>
            <w:r>
              <w:rPr>
                <w:b/>
                <w:spacing w:val="-4"/>
                <w:sz w:val="24"/>
              </w:rPr>
              <w:t>2025</w:t>
            </w:r>
          </w:p>
        </w:tc>
        <w:tc>
          <w:tcPr>
            <w:tcW w:w="2017" w:type="dxa"/>
          </w:tcPr>
          <w:p w14:paraId="48C27830" w14:textId="77777777" w:rsidR="00763C9B" w:rsidRDefault="00763C9B" w:rsidP="00BE22EE">
            <w:pPr>
              <w:pStyle w:val="TableParagraph"/>
              <w:spacing w:line="273" w:lineRule="exact"/>
              <w:ind w:left="104"/>
              <w:rPr>
                <w:b/>
                <w:sz w:val="24"/>
              </w:rPr>
            </w:pPr>
            <w:r>
              <w:rPr>
                <w:b/>
                <w:sz w:val="24"/>
              </w:rPr>
              <w:t>Semester</w:t>
            </w:r>
            <w:r>
              <w:rPr>
                <w:b/>
                <w:spacing w:val="-4"/>
                <w:sz w:val="24"/>
              </w:rPr>
              <w:t xml:space="preserve"> </w:t>
            </w:r>
            <w:r>
              <w:rPr>
                <w:b/>
                <w:spacing w:val="-5"/>
                <w:sz w:val="24"/>
              </w:rPr>
              <w:t>:IV</w:t>
            </w:r>
          </w:p>
        </w:tc>
      </w:tr>
      <w:tr w:rsidR="00763C9B" w14:paraId="49863B82" w14:textId="77777777" w:rsidTr="00A77986">
        <w:trPr>
          <w:trHeight w:val="676"/>
        </w:trPr>
        <w:tc>
          <w:tcPr>
            <w:tcW w:w="5211" w:type="dxa"/>
            <w:gridSpan w:val="2"/>
          </w:tcPr>
          <w:p w14:paraId="27971D77" w14:textId="77777777" w:rsidR="00763C9B" w:rsidRDefault="00763C9B" w:rsidP="00BE22EE">
            <w:pPr>
              <w:pStyle w:val="TableParagraph"/>
              <w:spacing w:line="273" w:lineRule="exact"/>
              <w:ind w:left="105"/>
              <w:rPr>
                <w:b/>
                <w:sz w:val="24"/>
              </w:rPr>
            </w:pPr>
            <w:r>
              <w:rPr>
                <w:b/>
                <w:sz w:val="24"/>
              </w:rPr>
              <w:t>Course</w:t>
            </w:r>
            <w:r>
              <w:rPr>
                <w:b/>
                <w:spacing w:val="-3"/>
                <w:sz w:val="24"/>
              </w:rPr>
              <w:t xml:space="preserve"> </w:t>
            </w:r>
            <w:r>
              <w:rPr>
                <w:b/>
                <w:sz w:val="24"/>
              </w:rPr>
              <w:t>Title</w:t>
            </w:r>
            <w:r>
              <w:rPr>
                <w:b/>
                <w:spacing w:val="-2"/>
                <w:sz w:val="24"/>
              </w:rPr>
              <w:t xml:space="preserve"> </w:t>
            </w:r>
            <w:r>
              <w:rPr>
                <w:b/>
                <w:sz w:val="24"/>
              </w:rPr>
              <w:t>:</w:t>
            </w:r>
            <w:r>
              <w:rPr>
                <w:b/>
                <w:spacing w:val="-2"/>
                <w:sz w:val="24"/>
              </w:rPr>
              <w:t xml:space="preserve"> </w:t>
            </w:r>
            <w:r>
              <w:rPr>
                <w:b/>
                <w:sz w:val="24"/>
              </w:rPr>
              <w:t>Corporate</w:t>
            </w:r>
            <w:r>
              <w:rPr>
                <w:b/>
                <w:spacing w:val="-2"/>
                <w:sz w:val="24"/>
              </w:rPr>
              <w:t xml:space="preserve"> </w:t>
            </w:r>
            <w:r>
              <w:rPr>
                <w:b/>
                <w:sz w:val="24"/>
              </w:rPr>
              <w:t>and</w:t>
            </w:r>
            <w:r>
              <w:rPr>
                <w:b/>
                <w:spacing w:val="-1"/>
                <w:sz w:val="24"/>
              </w:rPr>
              <w:t xml:space="preserve"> </w:t>
            </w:r>
            <w:r>
              <w:rPr>
                <w:b/>
                <w:sz w:val="24"/>
              </w:rPr>
              <w:t xml:space="preserve">Economic </w:t>
            </w:r>
            <w:r>
              <w:rPr>
                <w:b/>
                <w:spacing w:val="-4"/>
                <w:sz w:val="24"/>
              </w:rPr>
              <w:t>Laws</w:t>
            </w:r>
          </w:p>
        </w:tc>
        <w:tc>
          <w:tcPr>
            <w:tcW w:w="4268" w:type="dxa"/>
            <w:gridSpan w:val="2"/>
          </w:tcPr>
          <w:p w14:paraId="6B5225EF" w14:textId="77777777" w:rsidR="00763C9B" w:rsidRDefault="00763C9B" w:rsidP="00BE22EE">
            <w:pPr>
              <w:pStyle w:val="TableParagraph"/>
              <w:spacing w:line="273" w:lineRule="exact"/>
              <w:ind w:left="103"/>
              <w:rPr>
                <w:b/>
                <w:sz w:val="24"/>
              </w:rPr>
            </w:pPr>
            <w:r>
              <w:rPr>
                <w:b/>
                <w:sz w:val="24"/>
              </w:rPr>
              <w:t>Course</w:t>
            </w:r>
            <w:r>
              <w:rPr>
                <w:b/>
                <w:spacing w:val="-2"/>
                <w:sz w:val="24"/>
              </w:rPr>
              <w:t xml:space="preserve"> </w:t>
            </w:r>
            <w:r>
              <w:rPr>
                <w:b/>
                <w:sz w:val="24"/>
              </w:rPr>
              <w:t>Code :</w:t>
            </w:r>
            <w:r>
              <w:rPr>
                <w:b/>
                <w:spacing w:val="-7"/>
                <w:sz w:val="24"/>
              </w:rPr>
              <w:t xml:space="preserve"> </w:t>
            </w:r>
            <w:r>
              <w:rPr>
                <w:b/>
                <w:spacing w:val="-2"/>
                <w:sz w:val="24"/>
              </w:rPr>
              <w:t>24PCMMG111</w:t>
            </w:r>
          </w:p>
        </w:tc>
      </w:tr>
      <w:tr w:rsidR="00763C9B" w14:paraId="4A37BC19" w14:textId="77777777" w:rsidTr="00A77986">
        <w:trPr>
          <w:trHeight w:val="278"/>
        </w:trPr>
        <w:tc>
          <w:tcPr>
            <w:tcW w:w="5211" w:type="dxa"/>
            <w:gridSpan w:val="2"/>
          </w:tcPr>
          <w:p w14:paraId="3DA5C377" w14:textId="77777777" w:rsidR="00763C9B" w:rsidRDefault="00763C9B" w:rsidP="00BE22EE">
            <w:pPr>
              <w:pStyle w:val="TableParagraph"/>
              <w:spacing w:line="258" w:lineRule="exact"/>
              <w:ind w:left="105"/>
              <w:rPr>
                <w:b/>
                <w:sz w:val="24"/>
              </w:rPr>
            </w:pPr>
            <w:r>
              <w:rPr>
                <w:b/>
                <w:sz w:val="24"/>
              </w:rPr>
              <w:t>Duration</w:t>
            </w:r>
            <w:r>
              <w:rPr>
                <w:b/>
                <w:spacing w:val="-2"/>
                <w:sz w:val="24"/>
              </w:rPr>
              <w:t xml:space="preserve"> </w:t>
            </w:r>
            <w:r>
              <w:rPr>
                <w:b/>
                <w:sz w:val="24"/>
              </w:rPr>
              <w:t>:</w:t>
            </w:r>
            <w:r>
              <w:rPr>
                <w:b/>
                <w:spacing w:val="-1"/>
                <w:sz w:val="24"/>
              </w:rPr>
              <w:t xml:space="preserve"> </w:t>
            </w:r>
            <w:r>
              <w:rPr>
                <w:b/>
                <w:sz w:val="24"/>
              </w:rPr>
              <w:t xml:space="preserve">3 </w:t>
            </w:r>
            <w:r>
              <w:rPr>
                <w:b/>
                <w:spacing w:val="-4"/>
                <w:sz w:val="24"/>
              </w:rPr>
              <w:t>Hours</w:t>
            </w:r>
          </w:p>
        </w:tc>
        <w:tc>
          <w:tcPr>
            <w:tcW w:w="4268" w:type="dxa"/>
            <w:gridSpan w:val="2"/>
          </w:tcPr>
          <w:p w14:paraId="1B4892E3" w14:textId="77777777" w:rsidR="00763C9B" w:rsidRDefault="00763C9B" w:rsidP="00BE22EE">
            <w:pPr>
              <w:pStyle w:val="TableParagraph"/>
              <w:spacing w:line="258" w:lineRule="exact"/>
              <w:ind w:left="103"/>
              <w:rPr>
                <w:b/>
                <w:sz w:val="24"/>
              </w:rPr>
            </w:pPr>
            <w:r>
              <w:rPr>
                <w:b/>
                <w:sz w:val="24"/>
              </w:rPr>
              <w:t>Maximum</w:t>
            </w:r>
            <w:r>
              <w:rPr>
                <w:b/>
                <w:spacing w:val="-4"/>
                <w:sz w:val="24"/>
              </w:rPr>
              <w:t xml:space="preserve"> </w:t>
            </w:r>
            <w:r>
              <w:rPr>
                <w:b/>
                <w:sz w:val="24"/>
              </w:rPr>
              <w:t>Marks</w:t>
            </w:r>
            <w:r>
              <w:rPr>
                <w:b/>
                <w:spacing w:val="-1"/>
                <w:sz w:val="24"/>
              </w:rPr>
              <w:t xml:space="preserve"> </w:t>
            </w:r>
            <w:r>
              <w:rPr>
                <w:b/>
                <w:sz w:val="24"/>
              </w:rPr>
              <w:t>:</w:t>
            </w:r>
            <w:r>
              <w:rPr>
                <w:b/>
                <w:spacing w:val="-1"/>
                <w:sz w:val="24"/>
              </w:rPr>
              <w:t xml:space="preserve"> </w:t>
            </w:r>
            <w:r>
              <w:rPr>
                <w:b/>
                <w:spacing w:val="-5"/>
                <w:sz w:val="24"/>
              </w:rPr>
              <w:t>75</w:t>
            </w:r>
          </w:p>
        </w:tc>
      </w:tr>
      <w:tr w:rsidR="00763C9B" w14:paraId="7D2ADD7D" w14:textId="77777777" w:rsidTr="00A77986">
        <w:trPr>
          <w:trHeight w:val="552"/>
        </w:trPr>
        <w:tc>
          <w:tcPr>
            <w:tcW w:w="9479" w:type="dxa"/>
            <w:gridSpan w:val="4"/>
          </w:tcPr>
          <w:p w14:paraId="5737D64F" w14:textId="77777777" w:rsidR="00763C9B" w:rsidRDefault="00763C9B" w:rsidP="00BE22EE">
            <w:pPr>
              <w:pStyle w:val="TableParagraph"/>
              <w:spacing w:line="273" w:lineRule="exact"/>
              <w:ind w:left="139" w:right="143"/>
              <w:jc w:val="center"/>
              <w:rPr>
                <w:b/>
                <w:sz w:val="24"/>
              </w:rPr>
            </w:pPr>
            <w:r>
              <w:rPr>
                <w:b/>
                <w:sz w:val="24"/>
              </w:rPr>
              <w:t>SECTION</w:t>
            </w:r>
            <w:r>
              <w:rPr>
                <w:b/>
                <w:spacing w:val="-1"/>
                <w:sz w:val="24"/>
              </w:rPr>
              <w:t xml:space="preserve"> </w:t>
            </w:r>
            <w:r>
              <w:rPr>
                <w:b/>
                <w:sz w:val="24"/>
              </w:rPr>
              <w:t>-</w:t>
            </w:r>
            <w:r>
              <w:rPr>
                <w:b/>
                <w:spacing w:val="-1"/>
                <w:sz w:val="24"/>
              </w:rPr>
              <w:t xml:space="preserve"> </w:t>
            </w:r>
            <w:r>
              <w:rPr>
                <w:b/>
                <w:sz w:val="24"/>
              </w:rPr>
              <w:t>A</w:t>
            </w:r>
            <w:r>
              <w:rPr>
                <w:b/>
                <w:spacing w:val="-1"/>
                <w:sz w:val="24"/>
              </w:rPr>
              <w:t xml:space="preserve"> </w:t>
            </w:r>
            <w:r>
              <w:rPr>
                <w:b/>
                <w:sz w:val="24"/>
              </w:rPr>
              <w:t xml:space="preserve">(10X1=10 </w:t>
            </w:r>
            <w:r>
              <w:rPr>
                <w:b/>
                <w:spacing w:val="-2"/>
                <w:sz w:val="24"/>
              </w:rPr>
              <w:t>Marks)</w:t>
            </w:r>
          </w:p>
          <w:p w14:paraId="14257CA1" w14:textId="77777777" w:rsidR="00763C9B" w:rsidRDefault="00763C9B" w:rsidP="00BE22EE">
            <w:pPr>
              <w:pStyle w:val="TableParagraph"/>
              <w:spacing w:line="259" w:lineRule="exact"/>
              <w:ind w:left="139" w:right="142"/>
              <w:jc w:val="center"/>
              <w:rPr>
                <w:b/>
                <w:sz w:val="24"/>
              </w:rPr>
            </w:pPr>
            <w:r>
              <w:rPr>
                <w:b/>
                <w:sz w:val="24"/>
              </w:rPr>
              <w:t>Answer</w:t>
            </w:r>
            <w:r>
              <w:rPr>
                <w:b/>
                <w:spacing w:val="-1"/>
                <w:sz w:val="24"/>
              </w:rPr>
              <w:t xml:space="preserve"> </w:t>
            </w:r>
            <w:r>
              <w:rPr>
                <w:b/>
                <w:sz w:val="24"/>
              </w:rPr>
              <w:t>Any 10</w:t>
            </w:r>
            <w:r>
              <w:rPr>
                <w:b/>
                <w:spacing w:val="1"/>
                <w:sz w:val="24"/>
              </w:rPr>
              <w:t xml:space="preserve"> </w:t>
            </w:r>
            <w:r>
              <w:rPr>
                <w:b/>
                <w:spacing w:val="-2"/>
                <w:sz w:val="24"/>
              </w:rPr>
              <w:t>Questions</w:t>
            </w:r>
          </w:p>
        </w:tc>
      </w:tr>
      <w:tr w:rsidR="00A77986" w14:paraId="3EFB41DE" w14:textId="77777777" w:rsidTr="00A77986">
        <w:trPr>
          <w:trHeight w:val="688"/>
        </w:trPr>
        <w:tc>
          <w:tcPr>
            <w:tcW w:w="1275" w:type="dxa"/>
          </w:tcPr>
          <w:p w14:paraId="707FFCAB" w14:textId="77777777" w:rsidR="00A77986" w:rsidRDefault="00A77986" w:rsidP="00BE22EE">
            <w:pPr>
              <w:pStyle w:val="TableParagraph"/>
              <w:spacing w:line="251" w:lineRule="exact"/>
              <w:ind w:left="105"/>
              <w:rPr>
                <w:b/>
              </w:rPr>
            </w:pPr>
            <w:proofErr w:type="spellStart"/>
            <w:r>
              <w:rPr>
                <w:b/>
                <w:spacing w:val="-4"/>
              </w:rPr>
              <w:t>Q.No</w:t>
            </w:r>
            <w:proofErr w:type="spellEnd"/>
          </w:p>
        </w:tc>
        <w:tc>
          <w:tcPr>
            <w:tcW w:w="8204" w:type="dxa"/>
            <w:gridSpan w:val="3"/>
          </w:tcPr>
          <w:p w14:paraId="790D1A7D" w14:textId="77777777" w:rsidR="00A77986" w:rsidRDefault="00A77986" w:rsidP="00BE22EE">
            <w:pPr>
              <w:pStyle w:val="TableParagraph"/>
              <w:spacing w:line="251" w:lineRule="exact"/>
              <w:ind w:left="8"/>
              <w:jc w:val="center"/>
              <w:rPr>
                <w:b/>
              </w:rPr>
            </w:pPr>
            <w:r>
              <w:rPr>
                <w:b/>
                <w:spacing w:val="-2"/>
              </w:rPr>
              <w:t>Questions</w:t>
            </w:r>
          </w:p>
        </w:tc>
      </w:tr>
      <w:tr w:rsidR="00A77986" w14:paraId="24435159" w14:textId="77777777" w:rsidTr="00A77986">
        <w:trPr>
          <w:trHeight w:val="275"/>
        </w:trPr>
        <w:tc>
          <w:tcPr>
            <w:tcW w:w="1275" w:type="dxa"/>
          </w:tcPr>
          <w:p w14:paraId="481AAC94" w14:textId="77777777" w:rsidR="00A77986" w:rsidRDefault="00A77986" w:rsidP="00BE22EE">
            <w:pPr>
              <w:pStyle w:val="TableParagraph"/>
              <w:spacing w:line="256" w:lineRule="exact"/>
              <w:ind w:left="7"/>
              <w:jc w:val="center"/>
              <w:rPr>
                <w:sz w:val="24"/>
              </w:rPr>
            </w:pPr>
            <w:r>
              <w:rPr>
                <w:spacing w:val="-10"/>
                <w:sz w:val="24"/>
              </w:rPr>
              <w:t>1</w:t>
            </w:r>
          </w:p>
        </w:tc>
        <w:tc>
          <w:tcPr>
            <w:tcW w:w="8204" w:type="dxa"/>
            <w:gridSpan w:val="3"/>
          </w:tcPr>
          <w:p w14:paraId="5E0E9A50" w14:textId="0FDEA650" w:rsidR="000523ED" w:rsidRDefault="00BD3BB4" w:rsidP="00BE22EE">
            <w:pPr>
              <w:pStyle w:val="TableParagraph"/>
            </w:pPr>
            <w:r>
              <w:rPr>
                <w:sz w:val="24"/>
              </w:rPr>
              <w:t xml:space="preserve">Foreign Exchange - </w:t>
            </w:r>
            <w:r w:rsidR="000523ED">
              <w:t xml:space="preserve">means foreign currency and includes: </w:t>
            </w:r>
          </w:p>
          <w:p w14:paraId="2F0D1EF2" w14:textId="77777777" w:rsidR="000523ED" w:rsidRDefault="000523ED" w:rsidP="00BE22EE">
            <w:pPr>
              <w:pStyle w:val="TableParagraph"/>
            </w:pPr>
            <w:r>
              <w:rPr>
                <w:rFonts w:ascii="Segoe UI Symbol" w:hAnsi="Segoe UI Symbol" w:cs="Segoe UI Symbol"/>
              </w:rPr>
              <w:t>✓</w:t>
            </w:r>
            <w:r>
              <w:t xml:space="preserve"> deposits, credits and balances payable in any foreign currency, </w:t>
            </w:r>
          </w:p>
          <w:p w14:paraId="4865D8EC" w14:textId="77777777" w:rsidR="000523ED" w:rsidRDefault="000523ED" w:rsidP="00BE22EE">
            <w:pPr>
              <w:pStyle w:val="TableParagraph"/>
            </w:pPr>
            <w:r>
              <w:rPr>
                <w:rFonts w:ascii="Segoe UI Symbol" w:hAnsi="Segoe UI Symbol" w:cs="Segoe UI Symbol"/>
              </w:rPr>
              <w:t>✓</w:t>
            </w:r>
            <w:r>
              <w:t xml:space="preserve"> drafts, travelers </w:t>
            </w:r>
            <w:proofErr w:type="spellStart"/>
            <w:r>
              <w:t>cheques</w:t>
            </w:r>
            <w:proofErr w:type="spellEnd"/>
            <w:r>
              <w:t xml:space="preserve">, letters of credit or bills of exchange, expressed or drawn in Indian currency but payable in any foreign currency, </w:t>
            </w:r>
          </w:p>
          <w:p w14:paraId="425B75D1" w14:textId="063FBFE9" w:rsidR="000523ED" w:rsidRDefault="000523ED" w:rsidP="00BE22EE">
            <w:pPr>
              <w:pStyle w:val="TableParagraph"/>
              <w:rPr>
                <w:sz w:val="20"/>
              </w:rPr>
            </w:pPr>
            <w:r>
              <w:rPr>
                <w:rFonts w:ascii="Segoe UI Symbol" w:hAnsi="Segoe UI Symbol" w:cs="Segoe UI Symbol"/>
              </w:rPr>
              <w:t>✓</w:t>
            </w:r>
            <w:r>
              <w:t xml:space="preserve"> drafts, travelers </w:t>
            </w:r>
            <w:proofErr w:type="spellStart"/>
            <w:r>
              <w:t>cheques</w:t>
            </w:r>
            <w:proofErr w:type="spellEnd"/>
            <w:r>
              <w:t>, letters of credit or bills of exchange drawn by banks, institutions or persons outside India, but payable in Indian currency; [Section 2(n)]</w:t>
            </w:r>
          </w:p>
        </w:tc>
      </w:tr>
      <w:tr w:rsidR="00A77986" w:rsidRPr="00D55E54" w14:paraId="6CE51A13" w14:textId="77777777" w:rsidTr="00A77986">
        <w:trPr>
          <w:trHeight w:val="275"/>
        </w:trPr>
        <w:tc>
          <w:tcPr>
            <w:tcW w:w="1275" w:type="dxa"/>
          </w:tcPr>
          <w:p w14:paraId="459488CA" w14:textId="77777777" w:rsidR="00A77986" w:rsidRPr="00D55E54" w:rsidRDefault="00A77986" w:rsidP="00BE22EE">
            <w:pPr>
              <w:pStyle w:val="TableParagraph"/>
              <w:spacing w:line="256" w:lineRule="exact"/>
              <w:ind w:left="7"/>
              <w:jc w:val="center"/>
              <w:rPr>
                <w:sz w:val="24"/>
                <w:szCs w:val="24"/>
              </w:rPr>
            </w:pPr>
            <w:r w:rsidRPr="00D55E54">
              <w:rPr>
                <w:spacing w:val="-10"/>
                <w:sz w:val="24"/>
                <w:szCs w:val="24"/>
              </w:rPr>
              <w:t>2</w:t>
            </w:r>
          </w:p>
        </w:tc>
        <w:tc>
          <w:tcPr>
            <w:tcW w:w="8204" w:type="dxa"/>
            <w:gridSpan w:val="3"/>
          </w:tcPr>
          <w:p w14:paraId="1FFB23C9" w14:textId="4A9556C6" w:rsidR="00A77986" w:rsidRDefault="00BD3BB4" w:rsidP="00BE22EE">
            <w:pPr>
              <w:pStyle w:val="TableParagraph"/>
              <w:rPr>
                <w:sz w:val="24"/>
                <w:szCs w:val="24"/>
              </w:rPr>
            </w:pPr>
            <w:r>
              <w:rPr>
                <w:sz w:val="24"/>
                <w:szCs w:val="24"/>
              </w:rPr>
              <w:t>Capital Account Transaction</w:t>
            </w:r>
            <w:r w:rsidR="00D85B10">
              <w:rPr>
                <w:sz w:val="24"/>
                <w:szCs w:val="24"/>
              </w:rPr>
              <w:t>:</w:t>
            </w:r>
          </w:p>
          <w:p w14:paraId="6E5095D5" w14:textId="0A917195" w:rsidR="000523ED" w:rsidRPr="00D55E54" w:rsidRDefault="000523ED" w:rsidP="00BE22EE">
            <w:pPr>
              <w:pStyle w:val="TableParagraph"/>
              <w:rPr>
                <w:sz w:val="24"/>
                <w:szCs w:val="24"/>
              </w:rPr>
            </w:pPr>
            <w:r>
              <w:t xml:space="preserve">“A transaction which alters the assets or liabilities including contingent liabilities outside India of persons resident in India or assets or liabilities in India of </w:t>
            </w:r>
            <w:proofErr w:type="gramStart"/>
            <w:r>
              <w:t>persons</w:t>
            </w:r>
            <w:proofErr w:type="gramEnd"/>
            <w:r>
              <w:t xml:space="preserve"> resident outside India would be a capital account transaction.”</w:t>
            </w:r>
          </w:p>
        </w:tc>
      </w:tr>
      <w:tr w:rsidR="00A77986" w14:paraId="169C1CD3" w14:textId="77777777" w:rsidTr="00A77986">
        <w:trPr>
          <w:trHeight w:val="275"/>
        </w:trPr>
        <w:tc>
          <w:tcPr>
            <w:tcW w:w="1275" w:type="dxa"/>
          </w:tcPr>
          <w:p w14:paraId="2C2647BC" w14:textId="77777777" w:rsidR="00A77986" w:rsidRDefault="00A77986" w:rsidP="00BE22EE">
            <w:pPr>
              <w:pStyle w:val="TableParagraph"/>
              <w:spacing w:line="256" w:lineRule="exact"/>
              <w:ind w:left="7"/>
              <w:jc w:val="center"/>
              <w:rPr>
                <w:sz w:val="24"/>
              </w:rPr>
            </w:pPr>
            <w:r>
              <w:rPr>
                <w:spacing w:val="-10"/>
                <w:sz w:val="24"/>
              </w:rPr>
              <w:t>3</w:t>
            </w:r>
          </w:p>
        </w:tc>
        <w:tc>
          <w:tcPr>
            <w:tcW w:w="8204" w:type="dxa"/>
            <w:gridSpan w:val="3"/>
          </w:tcPr>
          <w:p w14:paraId="539AC273" w14:textId="42C2E920" w:rsidR="00A77986" w:rsidRDefault="0046721D" w:rsidP="00BE22EE">
            <w:pPr>
              <w:pStyle w:val="TableParagraph"/>
              <w:rPr>
                <w:sz w:val="20"/>
              </w:rPr>
            </w:pPr>
            <w:r>
              <w:rPr>
                <w:sz w:val="20"/>
              </w:rPr>
              <w:t xml:space="preserve">Consumer – A person who buys goods or avails services </w:t>
            </w:r>
            <w:r>
              <w:t>for consideration paid or promised or partly paid partly promised or under any system of deferred payment and includes any user of such goods when such use is made or service when such services are availed with the approval of such person</w:t>
            </w:r>
          </w:p>
        </w:tc>
      </w:tr>
      <w:tr w:rsidR="00A77986" w14:paraId="0A0DDD36" w14:textId="77777777" w:rsidTr="00A77986">
        <w:trPr>
          <w:trHeight w:val="278"/>
        </w:trPr>
        <w:tc>
          <w:tcPr>
            <w:tcW w:w="1275" w:type="dxa"/>
          </w:tcPr>
          <w:p w14:paraId="7E0A76A2" w14:textId="77777777" w:rsidR="00A77986" w:rsidRDefault="00A77986" w:rsidP="00BE22EE">
            <w:pPr>
              <w:pStyle w:val="TableParagraph"/>
              <w:spacing w:line="258" w:lineRule="exact"/>
              <w:ind w:left="7"/>
              <w:jc w:val="center"/>
              <w:rPr>
                <w:sz w:val="24"/>
              </w:rPr>
            </w:pPr>
            <w:r>
              <w:rPr>
                <w:spacing w:val="-10"/>
                <w:sz w:val="24"/>
              </w:rPr>
              <w:t>4</w:t>
            </w:r>
          </w:p>
        </w:tc>
        <w:tc>
          <w:tcPr>
            <w:tcW w:w="8204" w:type="dxa"/>
            <w:gridSpan w:val="3"/>
          </w:tcPr>
          <w:p w14:paraId="72761697" w14:textId="317FD69C" w:rsidR="00A77986" w:rsidRDefault="00093025" w:rsidP="00093025">
            <w:pPr>
              <w:pStyle w:val="TableParagraph"/>
              <w:rPr>
                <w:sz w:val="20"/>
              </w:rPr>
            </w:pPr>
            <w:r>
              <w:rPr>
                <w:sz w:val="24"/>
                <w:szCs w:val="24"/>
              </w:rPr>
              <w:t xml:space="preserve">Money Laundering - </w:t>
            </w:r>
            <w:r w:rsidR="00D85B10" w:rsidRPr="00D85B10">
              <w:rPr>
                <w:sz w:val="24"/>
                <w:szCs w:val="24"/>
              </w:rPr>
              <w:t>Mo</w:t>
            </w:r>
            <w:r w:rsidR="00D85B10">
              <w:rPr>
                <w:sz w:val="24"/>
                <w:szCs w:val="24"/>
              </w:rPr>
              <w:t>ney Laundering is the processin</w:t>
            </w:r>
            <w:r w:rsidR="00D85B10" w:rsidRPr="00D85B10">
              <w:rPr>
                <w:sz w:val="24"/>
                <w:szCs w:val="24"/>
              </w:rPr>
              <w:t xml:space="preserve">g of illegitimate money to disguise its illegal origin &amp; make it appear as coming </w:t>
            </w:r>
            <w:r w:rsidR="00D85B10">
              <w:rPr>
                <w:sz w:val="24"/>
                <w:szCs w:val="24"/>
              </w:rPr>
              <w:t>from legitimate sources</w:t>
            </w:r>
          </w:p>
        </w:tc>
      </w:tr>
      <w:tr w:rsidR="00A77986" w14:paraId="11596F0D" w14:textId="77777777" w:rsidTr="00A77986">
        <w:trPr>
          <w:trHeight w:val="275"/>
        </w:trPr>
        <w:tc>
          <w:tcPr>
            <w:tcW w:w="1275" w:type="dxa"/>
          </w:tcPr>
          <w:p w14:paraId="50EC190A" w14:textId="77777777" w:rsidR="00A77986" w:rsidRDefault="00A77986" w:rsidP="00BE22EE">
            <w:pPr>
              <w:pStyle w:val="TableParagraph"/>
              <w:spacing w:line="256" w:lineRule="exact"/>
              <w:ind w:left="7"/>
              <w:jc w:val="center"/>
              <w:rPr>
                <w:sz w:val="24"/>
              </w:rPr>
            </w:pPr>
            <w:r>
              <w:rPr>
                <w:spacing w:val="-10"/>
                <w:sz w:val="24"/>
              </w:rPr>
              <w:t>5</w:t>
            </w:r>
          </w:p>
        </w:tc>
        <w:tc>
          <w:tcPr>
            <w:tcW w:w="8204" w:type="dxa"/>
            <w:gridSpan w:val="3"/>
          </w:tcPr>
          <w:p w14:paraId="0C8965DC" w14:textId="0CE8777D" w:rsidR="00A77986" w:rsidRDefault="00BD3BB4" w:rsidP="00BE22EE">
            <w:pPr>
              <w:pStyle w:val="TableParagraph"/>
              <w:rPr>
                <w:sz w:val="20"/>
              </w:rPr>
            </w:pPr>
            <w:r>
              <w:t>Real estate agent means any person, who negotiates or acts on behalf of one person in a transaction of transfer of his plot, apartment or building, as the case may be, in a real estate project, by way of sale, with another person or transfer of plot, apartment or building, as the case may be, of any other person to him and receives remuneration or fees or any other charges for his services whether as commission or otherwise and includes a person who introduces, through any medium, prospective buyers and sellers to each other for negotiation for sale or purchase of plot, apartment or building, as the case may be, and includes property dealers, brokers, middlemen by whatever name called</w:t>
            </w:r>
          </w:p>
        </w:tc>
      </w:tr>
      <w:tr w:rsidR="00A77986" w14:paraId="6FA579C2" w14:textId="77777777" w:rsidTr="00A77986">
        <w:trPr>
          <w:trHeight w:val="275"/>
        </w:trPr>
        <w:tc>
          <w:tcPr>
            <w:tcW w:w="1275" w:type="dxa"/>
          </w:tcPr>
          <w:p w14:paraId="2F0608C9" w14:textId="77777777" w:rsidR="00A77986" w:rsidRDefault="00A77986" w:rsidP="00BE22EE">
            <w:pPr>
              <w:pStyle w:val="TableParagraph"/>
              <w:spacing w:line="256" w:lineRule="exact"/>
              <w:ind w:left="7"/>
              <w:jc w:val="center"/>
              <w:rPr>
                <w:sz w:val="24"/>
              </w:rPr>
            </w:pPr>
            <w:r>
              <w:rPr>
                <w:spacing w:val="-10"/>
                <w:sz w:val="24"/>
              </w:rPr>
              <w:t>6</w:t>
            </w:r>
          </w:p>
        </w:tc>
        <w:tc>
          <w:tcPr>
            <w:tcW w:w="8204" w:type="dxa"/>
            <w:gridSpan w:val="3"/>
          </w:tcPr>
          <w:p w14:paraId="158BD04D" w14:textId="7DA15E04" w:rsidR="005B5449" w:rsidRDefault="005B5449" w:rsidP="00BD3BB4">
            <w:pPr>
              <w:pStyle w:val="TableParagraph"/>
              <w:rPr>
                <w:sz w:val="20"/>
              </w:rPr>
            </w:pPr>
            <w:r w:rsidRPr="005B5449">
              <w:rPr>
                <w:sz w:val="20"/>
              </w:rPr>
              <w:t>Intellectual Property Rights and types: It is a property that arises from the human</w:t>
            </w:r>
            <w:r w:rsidR="00BD3BB4">
              <w:rPr>
                <w:sz w:val="20"/>
              </w:rPr>
              <w:t xml:space="preserve"> </w:t>
            </w:r>
            <w:r w:rsidRPr="005B5449">
              <w:rPr>
                <w:sz w:val="20"/>
              </w:rPr>
              <w:t>intellect. It</w:t>
            </w:r>
            <w:r w:rsidR="00BD3BB4">
              <w:rPr>
                <w:sz w:val="20"/>
              </w:rPr>
              <w:t xml:space="preserve"> </w:t>
            </w:r>
            <w:r w:rsidRPr="005B5449">
              <w:rPr>
                <w:sz w:val="20"/>
              </w:rPr>
              <w:t>comprises of 2 distinct forms: Literary &amp;amp; Artistic Works Industrial</w:t>
            </w:r>
            <w:r w:rsidR="00BD3BB4">
              <w:rPr>
                <w:sz w:val="20"/>
              </w:rPr>
              <w:t xml:space="preserve"> </w:t>
            </w:r>
            <w:r w:rsidRPr="005B5449">
              <w:rPr>
                <w:sz w:val="20"/>
              </w:rPr>
              <w:t>Property</w:t>
            </w:r>
          </w:p>
        </w:tc>
      </w:tr>
      <w:tr w:rsidR="00A77986" w14:paraId="6F605A14" w14:textId="77777777" w:rsidTr="00A77986">
        <w:trPr>
          <w:trHeight w:val="275"/>
        </w:trPr>
        <w:tc>
          <w:tcPr>
            <w:tcW w:w="1275" w:type="dxa"/>
          </w:tcPr>
          <w:p w14:paraId="3A3CEE5B" w14:textId="77777777" w:rsidR="00A77986" w:rsidRDefault="00A77986" w:rsidP="00BE22EE">
            <w:pPr>
              <w:pStyle w:val="TableParagraph"/>
              <w:spacing w:line="256" w:lineRule="exact"/>
              <w:ind w:left="7"/>
              <w:jc w:val="center"/>
              <w:rPr>
                <w:sz w:val="24"/>
              </w:rPr>
            </w:pPr>
            <w:r>
              <w:rPr>
                <w:spacing w:val="-10"/>
                <w:sz w:val="24"/>
              </w:rPr>
              <w:t>7</w:t>
            </w:r>
          </w:p>
        </w:tc>
        <w:tc>
          <w:tcPr>
            <w:tcW w:w="8204" w:type="dxa"/>
            <w:gridSpan w:val="3"/>
          </w:tcPr>
          <w:p w14:paraId="7789AF90" w14:textId="77777777" w:rsidR="001111E8" w:rsidRDefault="001111E8" w:rsidP="00BE22EE">
            <w:pPr>
              <w:pStyle w:val="TableParagraph"/>
            </w:pPr>
            <w:r>
              <w:t xml:space="preserve">Repatriate to India” means bringing into India the </w:t>
            </w:r>
            <w:proofErr w:type="spellStart"/>
            <w:r>
              <w:t>realised</w:t>
            </w:r>
            <w:proofErr w:type="spellEnd"/>
            <w:r>
              <w:t xml:space="preserve"> foreign exchange and</w:t>
            </w:r>
          </w:p>
          <w:p w14:paraId="27696D92" w14:textId="77777777" w:rsidR="001111E8" w:rsidRDefault="001111E8" w:rsidP="00BE22EE">
            <w:pPr>
              <w:pStyle w:val="TableParagraph"/>
            </w:pPr>
            <w:r>
              <w:t xml:space="preserve"> </w:t>
            </w:r>
            <w:r>
              <w:rPr>
                <w:rFonts w:ascii="Segoe UI Symbol" w:hAnsi="Segoe UI Symbol" w:cs="Segoe UI Symbol"/>
              </w:rPr>
              <w:t>✓</w:t>
            </w:r>
            <w:r>
              <w:t xml:space="preserve"> the selling of such foreign exchange to an </w:t>
            </w:r>
            <w:proofErr w:type="spellStart"/>
            <w:r>
              <w:t>authorised</w:t>
            </w:r>
            <w:proofErr w:type="spellEnd"/>
            <w:r>
              <w:t xml:space="preserve"> person in India in exchange for rupees, or </w:t>
            </w:r>
          </w:p>
          <w:p w14:paraId="33946ADE" w14:textId="77777777" w:rsidR="001111E8" w:rsidRDefault="001111E8" w:rsidP="00BE22EE">
            <w:pPr>
              <w:pStyle w:val="TableParagraph"/>
            </w:pPr>
            <w:r>
              <w:rPr>
                <w:rFonts w:ascii="Segoe UI Symbol" w:hAnsi="Segoe UI Symbol" w:cs="Segoe UI Symbol"/>
              </w:rPr>
              <w:t>✓</w:t>
            </w:r>
            <w:r>
              <w:t xml:space="preserve"> </w:t>
            </w:r>
            <w:proofErr w:type="gramStart"/>
            <w:r>
              <w:t>the</w:t>
            </w:r>
            <w:proofErr w:type="gramEnd"/>
            <w:r>
              <w:t xml:space="preserve"> holding of </w:t>
            </w:r>
            <w:proofErr w:type="spellStart"/>
            <w:r>
              <w:t>realised</w:t>
            </w:r>
            <w:proofErr w:type="spellEnd"/>
            <w:r>
              <w:t xml:space="preserve"> amount in an account with an </w:t>
            </w:r>
            <w:proofErr w:type="spellStart"/>
            <w:r>
              <w:t>authorised</w:t>
            </w:r>
            <w:proofErr w:type="spellEnd"/>
            <w:r>
              <w:t xml:space="preserve"> person in India to the extent notified by the Reserve Bank.</w:t>
            </w:r>
          </w:p>
          <w:p w14:paraId="4E90DBAB" w14:textId="787D0B57" w:rsidR="00A77986" w:rsidRDefault="001111E8" w:rsidP="00BE22EE">
            <w:pPr>
              <w:pStyle w:val="TableParagraph"/>
              <w:rPr>
                <w:sz w:val="20"/>
              </w:rPr>
            </w:pPr>
            <w:r>
              <w:t xml:space="preserve">It includes use of the </w:t>
            </w:r>
            <w:proofErr w:type="spellStart"/>
            <w:r>
              <w:t>realised</w:t>
            </w:r>
            <w:proofErr w:type="spellEnd"/>
            <w:r>
              <w:t xml:space="preserve"> amount for discharge of a debt or liability denominated in foreign exchange and the expression “repatriation” shall be construed accordingly;[Section 2(y)]</w:t>
            </w:r>
          </w:p>
        </w:tc>
      </w:tr>
      <w:tr w:rsidR="00A77986" w14:paraId="570C5537" w14:textId="77777777" w:rsidTr="00A77986">
        <w:trPr>
          <w:trHeight w:val="275"/>
        </w:trPr>
        <w:tc>
          <w:tcPr>
            <w:tcW w:w="1275" w:type="dxa"/>
          </w:tcPr>
          <w:p w14:paraId="5E6CB6F0" w14:textId="77777777" w:rsidR="00A77986" w:rsidRDefault="00A77986" w:rsidP="00BE22EE">
            <w:pPr>
              <w:pStyle w:val="TableParagraph"/>
              <w:spacing w:line="256" w:lineRule="exact"/>
              <w:ind w:left="7"/>
              <w:jc w:val="center"/>
              <w:rPr>
                <w:sz w:val="24"/>
              </w:rPr>
            </w:pPr>
            <w:r>
              <w:rPr>
                <w:spacing w:val="-10"/>
                <w:sz w:val="24"/>
              </w:rPr>
              <w:t>8</w:t>
            </w:r>
          </w:p>
        </w:tc>
        <w:tc>
          <w:tcPr>
            <w:tcW w:w="8204" w:type="dxa"/>
            <w:gridSpan w:val="3"/>
          </w:tcPr>
          <w:p w14:paraId="0BB2F0D4" w14:textId="0F4EFF37" w:rsidR="00A77986" w:rsidRDefault="00136F99" w:rsidP="00BE22EE">
            <w:pPr>
              <w:pStyle w:val="TableParagraph"/>
              <w:rPr>
                <w:sz w:val="20"/>
              </w:rPr>
            </w:pPr>
            <w:r>
              <w:t>Sanctioned plan” means the site plan, building plan, service plan, parking and circulation plan, landscape plan, layout plan, zoning plan and such other plan and includes structural designs, if applicable, permissions such as environment permission and such other permissions, which are approved by the competent authority prior to start of a real estate project</w:t>
            </w:r>
          </w:p>
        </w:tc>
      </w:tr>
      <w:tr w:rsidR="00A77986" w14:paraId="466EE048" w14:textId="77777777" w:rsidTr="00A77986">
        <w:trPr>
          <w:trHeight w:val="276"/>
        </w:trPr>
        <w:tc>
          <w:tcPr>
            <w:tcW w:w="1275" w:type="dxa"/>
          </w:tcPr>
          <w:p w14:paraId="0F2DF201" w14:textId="77777777" w:rsidR="00A77986" w:rsidRDefault="00A77986" w:rsidP="00BE22EE">
            <w:pPr>
              <w:pStyle w:val="TableParagraph"/>
              <w:spacing w:line="256" w:lineRule="exact"/>
              <w:ind w:left="7"/>
              <w:jc w:val="center"/>
              <w:rPr>
                <w:sz w:val="24"/>
              </w:rPr>
            </w:pPr>
            <w:r>
              <w:rPr>
                <w:spacing w:val="-10"/>
                <w:sz w:val="24"/>
              </w:rPr>
              <w:t>9</w:t>
            </w:r>
          </w:p>
        </w:tc>
        <w:tc>
          <w:tcPr>
            <w:tcW w:w="8204" w:type="dxa"/>
            <w:gridSpan w:val="3"/>
          </w:tcPr>
          <w:p w14:paraId="0ACD4E72" w14:textId="1928F9A5" w:rsidR="00F262DE" w:rsidRPr="00F262DE" w:rsidRDefault="00F262DE" w:rsidP="00F262DE">
            <w:pPr>
              <w:spacing w:after="0" w:line="240" w:lineRule="auto"/>
              <w:rPr>
                <w:rFonts w:ascii="Times New Roman" w:hAnsi="Times New Roman" w:cs="Times New Roman"/>
              </w:rPr>
            </w:pPr>
            <w:proofErr w:type="gramStart"/>
            <w:r>
              <w:rPr>
                <w:rFonts w:ascii="Times New Roman" w:hAnsi="Times New Roman" w:cs="Times New Roman"/>
              </w:rPr>
              <w:t>1.</w:t>
            </w:r>
            <w:r w:rsidRPr="00F262DE">
              <w:rPr>
                <w:rFonts w:ascii="Times New Roman" w:hAnsi="Times New Roman" w:cs="Times New Roman"/>
              </w:rPr>
              <w:t>Agreements</w:t>
            </w:r>
            <w:proofErr w:type="gramEnd"/>
            <w:r w:rsidRPr="00F262DE">
              <w:rPr>
                <w:rFonts w:ascii="Times New Roman" w:hAnsi="Times New Roman" w:cs="Times New Roman"/>
              </w:rPr>
              <w:t xml:space="preserve"> causing or likely to cause appreciable adverse effect on competition are prohibited.</w:t>
            </w:r>
          </w:p>
          <w:p w14:paraId="01471228" w14:textId="54979430" w:rsidR="00F262DE" w:rsidRPr="00F262DE" w:rsidRDefault="00F262DE" w:rsidP="00F262DE">
            <w:pPr>
              <w:spacing w:after="0" w:line="240" w:lineRule="auto"/>
              <w:rPr>
                <w:rFonts w:ascii="Times New Roman" w:hAnsi="Times New Roman" w:cs="Times New Roman"/>
              </w:rPr>
            </w:pPr>
            <w:proofErr w:type="gramStart"/>
            <w:r>
              <w:rPr>
                <w:rFonts w:ascii="Times New Roman" w:hAnsi="Times New Roman" w:cs="Times New Roman"/>
              </w:rPr>
              <w:t>2.</w:t>
            </w:r>
            <w:r w:rsidRPr="00F262DE">
              <w:rPr>
                <w:rFonts w:ascii="Times New Roman" w:hAnsi="Times New Roman" w:cs="Times New Roman"/>
              </w:rPr>
              <w:t>Anti</w:t>
            </w:r>
            <w:proofErr w:type="gramEnd"/>
            <w:r w:rsidRPr="00F262DE">
              <w:rPr>
                <w:rFonts w:ascii="Times New Roman" w:hAnsi="Times New Roman" w:cs="Times New Roman"/>
              </w:rPr>
              <w:t>-competitive agreements are void.</w:t>
            </w:r>
          </w:p>
          <w:p w14:paraId="1E90387D" w14:textId="64251D0D" w:rsidR="00F262DE" w:rsidRPr="00F262DE" w:rsidRDefault="00F262DE" w:rsidP="00F262DE">
            <w:pPr>
              <w:spacing w:after="0" w:line="240" w:lineRule="auto"/>
              <w:rPr>
                <w:rFonts w:ascii="Times New Roman" w:hAnsi="Times New Roman" w:cs="Times New Roman"/>
              </w:rPr>
            </w:pPr>
            <w:proofErr w:type="gramStart"/>
            <w:r>
              <w:rPr>
                <w:rFonts w:ascii="Times New Roman" w:hAnsi="Times New Roman" w:cs="Times New Roman"/>
              </w:rPr>
              <w:lastRenderedPageBreak/>
              <w:t>3.</w:t>
            </w:r>
            <w:r w:rsidRPr="00F262DE">
              <w:rPr>
                <w:rFonts w:ascii="Times New Roman" w:hAnsi="Times New Roman" w:cs="Times New Roman"/>
              </w:rPr>
              <w:t>Horizontal</w:t>
            </w:r>
            <w:proofErr w:type="gramEnd"/>
            <w:r w:rsidRPr="00F262DE">
              <w:rPr>
                <w:rFonts w:ascii="Times New Roman" w:hAnsi="Times New Roman" w:cs="Times New Roman"/>
              </w:rPr>
              <w:t xml:space="preserve"> agreements between competitors are prohibited.</w:t>
            </w:r>
          </w:p>
          <w:p w14:paraId="1DD3D07B" w14:textId="52C77E29" w:rsidR="00F262DE" w:rsidRPr="00F262DE" w:rsidRDefault="00F262DE" w:rsidP="00F262DE">
            <w:pPr>
              <w:spacing w:after="0" w:line="240" w:lineRule="auto"/>
              <w:rPr>
                <w:rFonts w:ascii="Times New Roman" w:hAnsi="Times New Roman" w:cs="Times New Roman"/>
              </w:rPr>
            </w:pPr>
            <w:proofErr w:type="gramStart"/>
            <w:r>
              <w:rPr>
                <w:rFonts w:ascii="Times New Roman" w:hAnsi="Times New Roman" w:cs="Times New Roman"/>
              </w:rPr>
              <w:t>4.</w:t>
            </w:r>
            <w:r w:rsidRPr="00F262DE">
              <w:rPr>
                <w:rFonts w:ascii="Times New Roman" w:hAnsi="Times New Roman" w:cs="Times New Roman"/>
              </w:rPr>
              <w:t>Price</w:t>
            </w:r>
            <w:proofErr w:type="gramEnd"/>
            <w:r w:rsidRPr="00F262DE">
              <w:rPr>
                <w:rFonts w:ascii="Times New Roman" w:hAnsi="Times New Roman" w:cs="Times New Roman"/>
              </w:rPr>
              <w:t>-fixing agreements are prohibited.</w:t>
            </w:r>
          </w:p>
          <w:p w14:paraId="70A9D931" w14:textId="4A3FC1A9" w:rsidR="00A77986" w:rsidRDefault="00F262DE" w:rsidP="00F262DE">
            <w:pPr>
              <w:spacing w:after="0" w:line="240" w:lineRule="auto"/>
              <w:rPr>
                <w:sz w:val="20"/>
              </w:rPr>
            </w:pPr>
            <w:proofErr w:type="gramStart"/>
            <w:r>
              <w:rPr>
                <w:rFonts w:ascii="Times New Roman" w:hAnsi="Times New Roman" w:cs="Times New Roman"/>
              </w:rPr>
              <w:t>5.</w:t>
            </w:r>
            <w:r w:rsidRPr="00F262DE">
              <w:rPr>
                <w:rFonts w:ascii="Times New Roman" w:hAnsi="Times New Roman" w:cs="Times New Roman"/>
              </w:rPr>
              <w:t>Cartels</w:t>
            </w:r>
            <w:proofErr w:type="gramEnd"/>
            <w:r w:rsidRPr="00F262DE">
              <w:rPr>
                <w:rFonts w:ascii="Times New Roman" w:hAnsi="Times New Roman" w:cs="Times New Roman"/>
              </w:rPr>
              <w:t xml:space="preserve"> are prohibited.</w:t>
            </w:r>
          </w:p>
        </w:tc>
      </w:tr>
      <w:tr w:rsidR="00A77986" w14:paraId="6C58AF91" w14:textId="77777777" w:rsidTr="00A77986">
        <w:trPr>
          <w:trHeight w:val="275"/>
        </w:trPr>
        <w:tc>
          <w:tcPr>
            <w:tcW w:w="1275" w:type="dxa"/>
          </w:tcPr>
          <w:p w14:paraId="269EF396" w14:textId="77777777" w:rsidR="00A77986" w:rsidRDefault="00A77986" w:rsidP="00BE22EE">
            <w:pPr>
              <w:pStyle w:val="TableParagraph"/>
              <w:spacing w:line="256" w:lineRule="exact"/>
              <w:ind w:right="506"/>
              <w:jc w:val="right"/>
              <w:rPr>
                <w:sz w:val="24"/>
              </w:rPr>
            </w:pPr>
            <w:r>
              <w:rPr>
                <w:spacing w:val="-5"/>
                <w:sz w:val="24"/>
              </w:rPr>
              <w:lastRenderedPageBreak/>
              <w:t>10</w:t>
            </w:r>
          </w:p>
        </w:tc>
        <w:tc>
          <w:tcPr>
            <w:tcW w:w="8204" w:type="dxa"/>
            <w:gridSpan w:val="3"/>
          </w:tcPr>
          <w:p w14:paraId="3AF39BA2" w14:textId="6969FBCB" w:rsidR="00A77986" w:rsidRDefault="00BE22EE" w:rsidP="00BE22EE">
            <w:pPr>
              <w:pStyle w:val="TableParagraph"/>
              <w:rPr>
                <w:sz w:val="20"/>
              </w:rPr>
            </w:pPr>
            <w:r>
              <w:t>“Carpet area” means the net usable floor area of an apartment, excluding the area covered by the external walls, areas under services shafts, exclusive balcony or verandah area and exclusive open terrace area, but includes the area covered by the internal partition walls of the apartment.</w:t>
            </w:r>
          </w:p>
        </w:tc>
      </w:tr>
      <w:tr w:rsidR="00A77986" w14:paraId="6E86C276" w14:textId="77777777" w:rsidTr="00A77986">
        <w:trPr>
          <w:trHeight w:val="278"/>
        </w:trPr>
        <w:tc>
          <w:tcPr>
            <w:tcW w:w="1275" w:type="dxa"/>
          </w:tcPr>
          <w:p w14:paraId="21543A53" w14:textId="77777777" w:rsidR="00A77986" w:rsidRDefault="00A77986" w:rsidP="00BE22EE">
            <w:pPr>
              <w:pStyle w:val="TableParagraph"/>
              <w:spacing w:line="258" w:lineRule="exact"/>
              <w:ind w:right="506"/>
              <w:jc w:val="right"/>
              <w:rPr>
                <w:sz w:val="24"/>
              </w:rPr>
            </w:pPr>
            <w:r>
              <w:rPr>
                <w:spacing w:val="-5"/>
                <w:sz w:val="24"/>
              </w:rPr>
              <w:t>11</w:t>
            </w:r>
          </w:p>
        </w:tc>
        <w:tc>
          <w:tcPr>
            <w:tcW w:w="8204" w:type="dxa"/>
            <w:gridSpan w:val="3"/>
          </w:tcPr>
          <w:p w14:paraId="374E4451" w14:textId="4A46DEE8" w:rsidR="00A77986" w:rsidRDefault="00D85B10" w:rsidP="00BE22EE">
            <w:pPr>
              <w:pStyle w:val="TableParagraph"/>
              <w:rPr>
                <w:sz w:val="20"/>
              </w:rPr>
            </w:pPr>
            <w:r w:rsidRPr="00D85B10">
              <w:rPr>
                <w:color w:val="0A0A0A"/>
                <w:sz w:val="24"/>
                <w:szCs w:val="24"/>
                <w:shd w:val="clear" w:color="auto" w:fill="FFFFFF"/>
              </w:rPr>
              <w:t>“Property” means</w:t>
            </w:r>
            <w:r w:rsidRPr="00D85B10">
              <w:rPr>
                <w:b/>
                <w:color w:val="0A0A0A"/>
                <w:sz w:val="24"/>
                <w:szCs w:val="24"/>
                <w:shd w:val="clear" w:color="auto" w:fill="FFFFFF"/>
              </w:rPr>
              <w:t> </w:t>
            </w:r>
            <w:r w:rsidRPr="00D85B10">
              <w:rPr>
                <w:rStyle w:val="Strong"/>
                <w:rFonts w:eastAsiaTheme="majorEastAsia"/>
                <w:b w:val="0"/>
                <w:color w:val="0A0A0A"/>
                <w:sz w:val="24"/>
                <w:szCs w:val="24"/>
                <w:shd w:val="clear" w:color="auto" w:fill="FFFFFF"/>
              </w:rPr>
              <w:t>any description of assets, whether corporeal or incorporeal, movable or immovable, tangible or intangible, including deeds and instruments showing title or interest, wherever located</w:t>
            </w:r>
            <w:r w:rsidRPr="00D85B10">
              <w:rPr>
                <w:b/>
                <w:color w:val="0A0A0A"/>
                <w:sz w:val="24"/>
                <w:szCs w:val="24"/>
                <w:shd w:val="clear" w:color="auto" w:fill="FFFFFF"/>
              </w:rPr>
              <w:t xml:space="preserve">, </w:t>
            </w:r>
            <w:r w:rsidRPr="00D85B10">
              <w:rPr>
                <w:color w:val="0A0A0A"/>
                <w:sz w:val="24"/>
                <w:szCs w:val="24"/>
                <w:shd w:val="clear" w:color="auto" w:fill="FFFFFF"/>
              </w:rPr>
              <w:t>with the k</w:t>
            </w:r>
            <w:bookmarkStart w:id="3" w:name="_GoBack"/>
            <w:bookmarkEnd w:id="3"/>
            <w:r w:rsidRPr="00D85B10">
              <w:rPr>
                <w:color w:val="0A0A0A"/>
                <w:sz w:val="24"/>
                <w:szCs w:val="24"/>
                <w:shd w:val="clear" w:color="auto" w:fill="FFFFFF"/>
              </w:rPr>
              <w:t>ey clarification that it also includes</w:t>
            </w:r>
            <w:r w:rsidRPr="00D85B10">
              <w:rPr>
                <w:b/>
                <w:color w:val="0A0A0A"/>
                <w:sz w:val="24"/>
                <w:szCs w:val="24"/>
                <w:shd w:val="clear" w:color="auto" w:fill="FFFFFF"/>
              </w:rPr>
              <w:t> </w:t>
            </w:r>
            <w:r w:rsidRPr="00D85B10">
              <w:rPr>
                <w:rStyle w:val="Strong"/>
                <w:rFonts w:eastAsiaTheme="majorEastAsia"/>
                <w:b w:val="0"/>
                <w:color w:val="0A0A0A"/>
                <w:sz w:val="24"/>
                <w:szCs w:val="24"/>
                <w:shd w:val="clear" w:color="auto" w:fill="FFFFFF"/>
              </w:rPr>
              <w:t>property used in committing a scheduled offence</w:t>
            </w:r>
            <w:r>
              <w:rPr>
                <w:rFonts w:ascii="Arial" w:hAnsi="Arial" w:cs="Arial"/>
                <w:color w:val="0A0A0A"/>
                <w:shd w:val="clear" w:color="auto" w:fill="FFFFFF"/>
              </w:rPr>
              <w:t>.</w:t>
            </w:r>
          </w:p>
        </w:tc>
      </w:tr>
      <w:tr w:rsidR="00A77986" w14:paraId="4B3B691C" w14:textId="77777777" w:rsidTr="00A77986">
        <w:trPr>
          <w:trHeight w:val="275"/>
        </w:trPr>
        <w:tc>
          <w:tcPr>
            <w:tcW w:w="1275" w:type="dxa"/>
          </w:tcPr>
          <w:p w14:paraId="42DF10B8" w14:textId="77777777" w:rsidR="00A77986" w:rsidRDefault="00A77986" w:rsidP="00BE22EE">
            <w:pPr>
              <w:pStyle w:val="TableParagraph"/>
              <w:spacing w:line="256" w:lineRule="exact"/>
              <w:ind w:right="506"/>
              <w:jc w:val="right"/>
              <w:rPr>
                <w:sz w:val="24"/>
              </w:rPr>
            </w:pPr>
            <w:r>
              <w:rPr>
                <w:spacing w:val="-5"/>
                <w:sz w:val="24"/>
              </w:rPr>
              <w:t>12</w:t>
            </w:r>
          </w:p>
        </w:tc>
        <w:tc>
          <w:tcPr>
            <w:tcW w:w="8204" w:type="dxa"/>
            <w:gridSpan w:val="3"/>
          </w:tcPr>
          <w:p w14:paraId="02913365" w14:textId="39E75B8E" w:rsidR="005B5449" w:rsidRPr="00336908" w:rsidRDefault="00336908" w:rsidP="00336908">
            <w:pPr>
              <w:pStyle w:val="TableParagraph"/>
              <w:jc w:val="both"/>
              <w:rPr>
                <w:sz w:val="24"/>
                <w:szCs w:val="24"/>
              </w:rPr>
            </w:pPr>
            <w:r w:rsidRPr="00336908">
              <w:rPr>
                <w:color w:val="000000"/>
                <w:sz w:val="24"/>
                <w:szCs w:val="24"/>
                <w:shd w:val="clear" w:color="auto" w:fill="FFFFFF"/>
              </w:rPr>
              <w:t xml:space="preserve">The term allottee has been defined under section 2 (d) of RERA Act and includes the first buyer. The term first buyer means the person who buys the plot, apartment or building from the promoter or which has been otherwise transferred to him by way of a gift. The definition has been extended to include second buyers who buy plots and apartment buildings from first buyers and excludes </w:t>
            </w:r>
            <w:proofErr w:type="spellStart"/>
            <w:r w:rsidRPr="00336908">
              <w:rPr>
                <w:color w:val="000000"/>
                <w:sz w:val="24"/>
                <w:szCs w:val="24"/>
                <w:shd w:val="clear" w:color="auto" w:fill="FFFFFF"/>
              </w:rPr>
              <w:t>allotees</w:t>
            </w:r>
            <w:proofErr w:type="spellEnd"/>
            <w:r w:rsidRPr="00336908">
              <w:rPr>
                <w:color w:val="000000"/>
                <w:sz w:val="24"/>
                <w:szCs w:val="24"/>
                <w:shd w:val="clear" w:color="auto" w:fill="FFFFFF"/>
              </w:rPr>
              <w:t xml:space="preserve"> to whom the plot, apartment or building is given on rent.</w:t>
            </w:r>
          </w:p>
        </w:tc>
      </w:tr>
      <w:tr w:rsidR="00763C9B" w14:paraId="33EB805C" w14:textId="77777777" w:rsidTr="00A77986">
        <w:trPr>
          <w:trHeight w:val="551"/>
        </w:trPr>
        <w:tc>
          <w:tcPr>
            <w:tcW w:w="9479" w:type="dxa"/>
            <w:gridSpan w:val="4"/>
          </w:tcPr>
          <w:p w14:paraId="413C3B34" w14:textId="77777777" w:rsidR="00763C9B" w:rsidRDefault="00763C9B" w:rsidP="00BE22EE">
            <w:pPr>
              <w:pStyle w:val="TableParagraph"/>
              <w:spacing w:line="273" w:lineRule="exact"/>
              <w:ind w:left="139" w:right="143"/>
              <w:jc w:val="center"/>
              <w:rPr>
                <w:b/>
                <w:sz w:val="24"/>
              </w:rPr>
            </w:pPr>
            <w:r>
              <w:rPr>
                <w:b/>
                <w:sz w:val="24"/>
              </w:rPr>
              <w:t>SECTION</w:t>
            </w:r>
            <w:r>
              <w:rPr>
                <w:b/>
                <w:spacing w:val="-3"/>
                <w:sz w:val="24"/>
              </w:rPr>
              <w:t xml:space="preserve"> </w:t>
            </w:r>
            <w:r>
              <w:rPr>
                <w:b/>
                <w:sz w:val="24"/>
              </w:rPr>
              <w:t>–</w:t>
            </w:r>
            <w:r>
              <w:rPr>
                <w:b/>
                <w:spacing w:val="-1"/>
                <w:sz w:val="24"/>
              </w:rPr>
              <w:t xml:space="preserve"> </w:t>
            </w:r>
            <w:r>
              <w:rPr>
                <w:b/>
                <w:sz w:val="24"/>
              </w:rPr>
              <w:t>B</w:t>
            </w:r>
            <w:r>
              <w:rPr>
                <w:b/>
                <w:spacing w:val="58"/>
                <w:sz w:val="24"/>
              </w:rPr>
              <w:t xml:space="preserve"> </w:t>
            </w:r>
            <w:r>
              <w:rPr>
                <w:b/>
                <w:sz w:val="24"/>
              </w:rPr>
              <w:t>(5X5=25</w:t>
            </w:r>
            <w:r>
              <w:rPr>
                <w:b/>
                <w:spacing w:val="-1"/>
                <w:sz w:val="24"/>
              </w:rPr>
              <w:t xml:space="preserve"> </w:t>
            </w:r>
            <w:r>
              <w:rPr>
                <w:b/>
                <w:spacing w:val="-2"/>
                <w:sz w:val="24"/>
              </w:rPr>
              <w:t>Marks)</w:t>
            </w:r>
          </w:p>
          <w:p w14:paraId="3EB8002C" w14:textId="77777777" w:rsidR="00763C9B" w:rsidRDefault="00763C9B" w:rsidP="00BE22EE">
            <w:pPr>
              <w:pStyle w:val="TableParagraph"/>
              <w:spacing w:line="259" w:lineRule="exact"/>
              <w:ind w:left="139" w:right="142"/>
              <w:jc w:val="center"/>
              <w:rPr>
                <w:b/>
                <w:sz w:val="24"/>
              </w:rPr>
            </w:pPr>
            <w:r>
              <w:rPr>
                <w:b/>
                <w:sz w:val="24"/>
              </w:rPr>
              <w:t>Answer</w:t>
            </w:r>
            <w:r>
              <w:rPr>
                <w:b/>
                <w:spacing w:val="-1"/>
                <w:sz w:val="24"/>
              </w:rPr>
              <w:t xml:space="preserve"> </w:t>
            </w:r>
            <w:r>
              <w:rPr>
                <w:b/>
                <w:sz w:val="24"/>
              </w:rPr>
              <w:t>Any 5</w:t>
            </w:r>
            <w:r>
              <w:rPr>
                <w:b/>
                <w:spacing w:val="1"/>
                <w:sz w:val="24"/>
              </w:rPr>
              <w:t xml:space="preserve"> </w:t>
            </w:r>
            <w:r>
              <w:rPr>
                <w:b/>
                <w:spacing w:val="-2"/>
                <w:sz w:val="24"/>
              </w:rPr>
              <w:t>Questions</w:t>
            </w:r>
          </w:p>
        </w:tc>
      </w:tr>
      <w:tr w:rsidR="00A77986" w14:paraId="19F743C3" w14:textId="77777777" w:rsidTr="00A77986">
        <w:trPr>
          <w:trHeight w:val="275"/>
        </w:trPr>
        <w:tc>
          <w:tcPr>
            <w:tcW w:w="1275" w:type="dxa"/>
          </w:tcPr>
          <w:p w14:paraId="6CA8243C" w14:textId="77777777" w:rsidR="00A77986" w:rsidRDefault="00A77986" w:rsidP="00BE22EE">
            <w:pPr>
              <w:pStyle w:val="TableParagraph"/>
              <w:spacing w:line="256" w:lineRule="exact"/>
              <w:ind w:right="506"/>
              <w:jc w:val="right"/>
              <w:rPr>
                <w:sz w:val="24"/>
              </w:rPr>
            </w:pPr>
            <w:r>
              <w:rPr>
                <w:spacing w:val="-5"/>
                <w:sz w:val="24"/>
              </w:rPr>
              <w:t>13</w:t>
            </w:r>
          </w:p>
        </w:tc>
        <w:tc>
          <w:tcPr>
            <w:tcW w:w="8204" w:type="dxa"/>
            <w:gridSpan w:val="3"/>
          </w:tcPr>
          <w:p w14:paraId="3BFAF839" w14:textId="64FD6AFB"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(a) Objective as per Preamble: The objective is to consolidate and amend the law relating to foreign exchange with a view to:</w:t>
            </w:r>
          </w:p>
          <w:p w14:paraId="26117FD8"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Facilitate external trade and payments.</w:t>
            </w:r>
          </w:p>
          <w:p w14:paraId="086252D8"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For promoting development &amp; maintenance of foreign exchange market in India.</w:t>
            </w:r>
          </w:p>
          <w:p w14:paraId="3F10E5FC"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(b) Scope: The Act extends to the whole of India. It also applies to:</w:t>
            </w:r>
          </w:p>
          <w:p w14:paraId="0653D343"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All branches, offices and agencies outside India owned or controlled by a person resident in India (PRI), and</w:t>
            </w:r>
          </w:p>
          <w:p w14:paraId="58DC553B"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Any contravention committed outside India, by any person to whom this Act applies.</w:t>
            </w:r>
          </w:p>
          <w:p w14:paraId="17BE9280"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(c) Central Legislation: It deals with inbound investments into India and outbound investments from India and deal with trade and business between India and other countries.</w:t>
            </w:r>
          </w:p>
          <w:p w14:paraId="0506F8B8"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(d) Provisions: Foreign Exchange Management Act, 1999 makes provisions for dealings in foreign exchange. Broadly, all Current Account Transactions are free. However, Central Government can impose reasonable restrictions by issuing Rules. Capital Account Transactions are permitted to the extent specified by the Reserve Bank of India (RBI) by issuing Regulations.</w:t>
            </w:r>
          </w:p>
          <w:p w14:paraId="77805181"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(e) RBI: Foreign Exchange Management Act, 1999 envisages that RBI shall have a controlling role in the management of foreign exchange. Since RBI cannot directly handle foreign exchange transactions, it authorizes “Authorised Persons” to deal in foreign exchange.</w:t>
            </w:r>
          </w:p>
          <w:p w14:paraId="10C3B794" w14:textId="77777777" w:rsidR="001111E8" w:rsidRPr="00F262DE" w:rsidRDefault="001111E8" w:rsidP="00F262DE">
            <w:pPr>
              <w:spacing w:after="0" w:line="240" w:lineRule="auto"/>
              <w:rPr>
                <w:rFonts w:ascii="Times New Roman" w:hAnsi="Times New Roman" w:cs="Times New Roman"/>
              </w:rPr>
            </w:pPr>
            <w:r w:rsidRPr="00F262DE">
              <w:rPr>
                <w:rFonts w:ascii="Times New Roman" w:hAnsi="Times New Roman" w:cs="Times New Roman"/>
              </w:rPr>
              <w:t>(f) Penalty, Adjudication, Appeal: Foreign Exchange Management Act, 1999 also makes provisions for enforcement, penalties, adjudication and appeal also contain only basic legal framework. The practical aspects are covered in Rules made by Central Government and Regulations made by RBI.</w:t>
            </w:r>
          </w:p>
          <w:p w14:paraId="0982F156" w14:textId="24A7ED55" w:rsidR="001111E8" w:rsidRDefault="001111E8" w:rsidP="001111E8">
            <w:pPr>
              <w:pStyle w:val="TableParagraph"/>
              <w:rPr>
                <w:sz w:val="20"/>
              </w:rPr>
            </w:pPr>
          </w:p>
        </w:tc>
      </w:tr>
      <w:tr w:rsidR="00A77986" w14:paraId="54033C7B" w14:textId="77777777" w:rsidTr="00A77986">
        <w:trPr>
          <w:trHeight w:val="275"/>
        </w:trPr>
        <w:tc>
          <w:tcPr>
            <w:tcW w:w="1275" w:type="dxa"/>
          </w:tcPr>
          <w:p w14:paraId="3DEF56F2" w14:textId="77777777" w:rsidR="00A77986" w:rsidRDefault="00A77986" w:rsidP="00BE22EE">
            <w:pPr>
              <w:pStyle w:val="TableParagraph"/>
              <w:spacing w:line="256" w:lineRule="exact"/>
              <w:ind w:right="506"/>
              <w:jc w:val="right"/>
              <w:rPr>
                <w:sz w:val="24"/>
              </w:rPr>
            </w:pPr>
            <w:r>
              <w:rPr>
                <w:spacing w:val="-5"/>
                <w:sz w:val="24"/>
              </w:rPr>
              <w:t>14</w:t>
            </w:r>
          </w:p>
        </w:tc>
        <w:tc>
          <w:tcPr>
            <w:tcW w:w="8204" w:type="dxa"/>
            <w:gridSpan w:val="3"/>
          </w:tcPr>
          <w:p w14:paraId="03F07F2A" w14:textId="77777777" w:rsidR="00A77986" w:rsidRDefault="00E22C0E" w:rsidP="0046721D">
            <w:pPr>
              <w:pStyle w:val="TableParagraph"/>
            </w:pPr>
            <w:r>
              <w:rPr>
                <w:rStyle w:val="Strong"/>
                <w:rFonts w:eastAsiaTheme="majorEastAsia"/>
              </w:rPr>
              <w:t>Copyright</w:t>
            </w:r>
            <w:r>
              <w:t xml:space="preserve"> is a form of intellectual property right granted to the creator of original literary, dramatic, musical and artistic works, cinematograph films and sound recordings. In India, copyright is governed by the </w:t>
            </w:r>
            <w:r w:rsidRPr="00E22C0E">
              <w:rPr>
                <w:rStyle w:val="Strong"/>
                <w:rFonts w:eastAsiaTheme="majorEastAsia"/>
                <w:b w:val="0"/>
              </w:rPr>
              <w:t>Copyright Act, 1957</w:t>
            </w:r>
            <w:r>
              <w:t xml:space="preserve">. </w:t>
            </w:r>
          </w:p>
          <w:p w14:paraId="1AEA3298" w14:textId="10992954"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b/>
              </w:rPr>
              <w:t>Civil Remedies</w:t>
            </w:r>
            <w:r>
              <w:rPr>
                <w:rFonts w:ascii="Times New Roman" w:hAnsi="Times New Roman" w:cs="Times New Roman"/>
                <w:b/>
              </w:rPr>
              <w:t xml:space="preserve">: </w:t>
            </w:r>
            <w:r w:rsidRPr="00E22C0E">
              <w:rPr>
                <w:rFonts w:ascii="Times New Roman" w:hAnsi="Times New Roman" w:cs="Times New Roman"/>
              </w:rPr>
              <w:t>Injunction: The court may restrain the infringer from continuing the infringing activity.</w:t>
            </w:r>
          </w:p>
          <w:p w14:paraId="25A3C0B8" w14:textId="77777777"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rPr>
              <w:t>Damages or Account of Profits: The copyright owner may claim compensation for loss suffered or profits made by the infringer.</w:t>
            </w:r>
          </w:p>
          <w:p w14:paraId="162521F9" w14:textId="77777777"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rPr>
              <w:t>Delivery up of Infringing Copies: The court may order seizure and destruction of infringing copies.</w:t>
            </w:r>
          </w:p>
          <w:p w14:paraId="533DAEE9" w14:textId="2E77046E"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b/>
              </w:rPr>
              <w:t>Criminal Remedies</w:t>
            </w:r>
            <w:r>
              <w:rPr>
                <w:rFonts w:ascii="Times New Roman" w:hAnsi="Times New Roman" w:cs="Times New Roman"/>
                <w:b/>
              </w:rPr>
              <w:t xml:space="preserve">: </w:t>
            </w:r>
            <w:r w:rsidRPr="00E22C0E">
              <w:rPr>
                <w:rFonts w:ascii="Times New Roman" w:hAnsi="Times New Roman" w:cs="Times New Roman"/>
              </w:rPr>
              <w:t>Imprisonment of the infringer, which may extend to three years.</w:t>
            </w:r>
          </w:p>
          <w:p w14:paraId="006C0607" w14:textId="77777777"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rPr>
              <w:lastRenderedPageBreak/>
              <w:t>Fine, which may extend to ₹2 lakhs or more in certain cases.</w:t>
            </w:r>
          </w:p>
          <w:p w14:paraId="4B2FE4CD" w14:textId="77777777" w:rsidR="00E22C0E" w:rsidRPr="00E22C0E" w:rsidRDefault="00E22C0E" w:rsidP="00E22C0E">
            <w:pPr>
              <w:spacing w:after="0" w:line="240" w:lineRule="auto"/>
              <w:rPr>
                <w:rFonts w:ascii="Times New Roman" w:hAnsi="Times New Roman" w:cs="Times New Roman"/>
              </w:rPr>
            </w:pPr>
            <w:r w:rsidRPr="00E22C0E">
              <w:rPr>
                <w:rFonts w:ascii="Times New Roman" w:hAnsi="Times New Roman" w:cs="Times New Roman"/>
              </w:rPr>
              <w:t>Seizure of infringing copies and related equipment by authorities.</w:t>
            </w:r>
          </w:p>
          <w:p w14:paraId="21E76A37" w14:textId="5ED33429" w:rsidR="00E22C0E" w:rsidRDefault="00E22C0E" w:rsidP="00E22C0E">
            <w:pPr>
              <w:spacing w:after="0" w:line="240" w:lineRule="auto"/>
              <w:rPr>
                <w:sz w:val="20"/>
              </w:rPr>
            </w:pPr>
            <w:r w:rsidRPr="00E22C0E">
              <w:rPr>
                <w:rFonts w:ascii="Times New Roman" w:hAnsi="Times New Roman" w:cs="Times New Roman"/>
                <w:b/>
              </w:rPr>
              <w:t>Administrative Remedies</w:t>
            </w:r>
            <w:r>
              <w:rPr>
                <w:rFonts w:ascii="Times New Roman" w:hAnsi="Times New Roman" w:cs="Times New Roman"/>
                <w:b/>
              </w:rPr>
              <w:t xml:space="preserve">: </w:t>
            </w:r>
            <w:r w:rsidRPr="00E22C0E">
              <w:rPr>
                <w:rFonts w:ascii="Times New Roman" w:hAnsi="Times New Roman" w:cs="Times New Roman"/>
              </w:rPr>
              <w:t>The copyright owner may approach customs authorities to prevent import of infringing copies into India.</w:t>
            </w:r>
          </w:p>
        </w:tc>
      </w:tr>
      <w:tr w:rsidR="00A77986" w14:paraId="5FEE3A2E" w14:textId="77777777" w:rsidTr="00A77986">
        <w:trPr>
          <w:trHeight w:val="275"/>
        </w:trPr>
        <w:tc>
          <w:tcPr>
            <w:tcW w:w="1275" w:type="dxa"/>
          </w:tcPr>
          <w:p w14:paraId="1B3413A0" w14:textId="77777777" w:rsidR="00A77986" w:rsidRDefault="00A77986" w:rsidP="00BE22EE">
            <w:pPr>
              <w:pStyle w:val="TableParagraph"/>
              <w:spacing w:line="256" w:lineRule="exact"/>
              <w:ind w:right="506"/>
              <w:jc w:val="right"/>
              <w:rPr>
                <w:sz w:val="24"/>
              </w:rPr>
            </w:pPr>
            <w:r>
              <w:rPr>
                <w:spacing w:val="-5"/>
                <w:sz w:val="24"/>
              </w:rPr>
              <w:lastRenderedPageBreak/>
              <w:t>15</w:t>
            </w:r>
          </w:p>
        </w:tc>
        <w:tc>
          <w:tcPr>
            <w:tcW w:w="8204" w:type="dxa"/>
            <w:gridSpan w:val="3"/>
          </w:tcPr>
          <w:p w14:paraId="7690F3B2" w14:textId="77777777"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a) Procedures for obtaining a Patent:</w:t>
            </w:r>
          </w:p>
          <w:p w14:paraId="35CCCA31" w14:textId="7F6F6C4C"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An application for a patent for an invention may be made by a person Who claiming to be</w:t>
            </w:r>
            <w:r w:rsidR="00E22C0E">
              <w:rPr>
                <w:rFonts w:ascii="Times New Roman" w:hAnsi="Times New Roman" w:cs="Times New Roman"/>
              </w:rPr>
              <w:t xml:space="preserve"> </w:t>
            </w:r>
            <w:r w:rsidRPr="00E22C0E">
              <w:rPr>
                <w:rFonts w:ascii="Times New Roman" w:hAnsi="Times New Roman" w:cs="Times New Roman"/>
              </w:rPr>
              <w:t>the true and first inventor of the invention or his assignee or by the legal representative of</w:t>
            </w:r>
            <w:r w:rsidR="00E22C0E">
              <w:rPr>
                <w:rFonts w:ascii="Times New Roman" w:hAnsi="Times New Roman" w:cs="Times New Roman"/>
              </w:rPr>
              <w:t xml:space="preserve"> </w:t>
            </w:r>
            <w:r w:rsidRPr="00E22C0E">
              <w:rPr>
                <w:rFonts w:ascii="Times New Roman" w:hAnsi="Times New Roman" w:cs="Times New Roman"/>
              </w:rPr>
              <w:t>any deceased person who immediately before his death was entitled to make such an</w:t>
            </w:r>
            <w:r w:rsidR="00E22C0E">
              <w:rPr>
                <w:rFonts w:ascii="Times New Roman" w:hAnsi="Times New Roman" w:cs="Times New Roman"/>
              </w:rPr>
              <w:t xml:space="preserve"> </w:t>
            </w:r>
            <w:r w:rsidRPr="00E22C0E">
              <w:rPr>
                <w:rFonts w:ascii="Times New Roman" w:hAnsi="Times New Roman" w:cs="Times New Roman"/>
              </w:rPr>
              <w:t>application</w:t>
            </w:r>
          </w:p>
          <w:p w14:paraId="0C758A47" w14:textId="678FD005" w:rsidR="005B5449" w:rsidRPr="00E22C0E" w:rsidRDefault="005B5449" w:rsidP="00E22C0E">
            <w:pPr>
              <w:pStyle w:val="ListParagraph"/>
              <w:numPr>
                <w:ilvl w:val="0"/>
                <w:numId w:val="21"/>
              </w:numPr>
              <w:spacing w:after="0" w:line="240" w:lineRule="auto"/>
              <w:rPr>
                <w:rFonts w:ascii="Times New Roman" w:hAnsi="Times New Roman" w:cs="Times New Roman"/>
              </w:rPr>
            </w:pPr>
            <w:r w:rsidRPr="00E22C0E">
              <w:rPr>
                <w:rFonts w:ascii="Times New Roman" w:hAnsi="Times New Roman" w:cs="Times New Roman"/>
              </w:rPr>
              <w:t>Filing of Application</w:t>
            </w:r>
          </w:p>
          <w:p w14:paraId="14467C6B" w14:textId="258DE6EC" w:rsidR="005B5449" w:rsidRPr="00E22C0E" w:rsidRDefault="005B5449" w:rsidP="00E22C0E">
            <w:pPr>
              <w:pStyle w:val="ListParagraph"/>
              <w:numPr>
                <w:ilvl w:val="0"/>
                <w:numId w:val="21"/>
              </w:numPr>
              <w:spacing w:after="0" w:line="240" w:lineRule="auto"/>
              <w:rPr>
                <w:rFonts w:ascii="Times New Roman" w:hAnsi="Times New Roman" w:cs="Times New Roman"/>
              </w:rPr>
            </w:pPr>
            <w:r w:rsidRPr="00E22C0E">
              <w:rPr>
                <w:rFonts w:ascii="Times New Roman" w:hAnsi="Times New Roman" w:cs="Times New Roman"/>
              </w:rPr>
              <w:t>Publication of Application</w:t>
            </w:r>
          </w:p>
          <w:p w14:paraId="6F1FD84E" w14:textId="7A288B2E" w:rsidR="005B5449" w:rsidRPr="00E22C0E" w:rsidRDefault="005B5449" w:rsidP="00E22C0E">
            <w:pPr>
              <w:pStyle w:val="ListParagraph"/>
              <w:numPr>
                <w:ilvl w:val="0"/>
                <w:numId w:val="21"/>
              </w:numPr>
              <w:spacing w:after="0" w:line="240" w:lineRule="auto"/>
              <w:rPr>
                <w:rFonts w:ascii="Times New Roman" w:hAnsi="Times New Roman" w:cs="Times New Roman"/>
              </w:rPr>
            </w:pPr>
            <w:r w:rsidRPr="00E22C0E">
              <w:rPr>
                <w:rFonts w:ascii="Times New Roman" w:hAnsi="Times New Roman" w:cs="Times New Roman"/>
              </w:rPr>
              <w:t>Request for Examination</w:t>
            </w:r>
          </w:p>
          <w:p w14:paraId="04AFAA8B" w14:textId="6FC4BBA3" w:rsidR="005B5449" w:rsidRPr="00E22C0E" w:rsidRDefault="005B5449" w:rsidP="00E22C0E">
            <w:pPr>
              <w:pStyle w:val="ListParagraph"/>
              <w:numPr>
                <w:ilvl w:val="0"/>
                <w:numId w:val="21"/>
              </w:numPr>
              <w:spacing w:after="0" w:line="240" w:lineRule="auto"/>
              <w:rPr>
                <w:rFonts w:ascii="Times New Roman" w:hAnsi="Times New Roman" w:cs="Times New Roman"/>
              </w:rPr>
            </w:pPr>
            <w:r w:rsidRPr="00E22C0E">
              <w:rPr>
                <w:rFonts w:ascii="Times New Roman" w:hAnsi="Times New Roman" w:cs="Times New Roman"/>
              </w:rPr>
              <w:t>Examination issue of First Examination Report</w:t>
            </w:r>
          </w:p>
          <w:p w14:paraId="622E4866" w14:textId="06785F7B"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Any objection raised regarding the patentability requirements during examining</w:t>
            </w:r>
          </w:p>
          <w:p w14:paraId="249C49D9" w14:textId="66285DAE" w:rsidR="005B5449" w:rsidRPr="00E22C0E" w:rsidRDefault="00E22C0E" w:rsidP="00E22C0E">
            <w:pPr>
              <w:spacing w:after="0" w:line="240" w:lineRule="auto"/>
              <w:rPr>
                <w:rFonts w:ascii="Times New Roman" w:hAnsi="Times New Roman" w:cs="Times New Roman"/>
              </w:rPr>
            </w:pPr>
            <w:proofErr w:type="gramStart"/>
            <w:r>
              <w:rPr>
                <w:rFonts w:ascii="Times New Roman" w:hAnsi="Times New Roman" w:cs="Times New Roman"/>
              </w:rPr>
              <w:t>t</w:t>
            </w:r>
            <w:r w:rsidR="005B5449" w:rsidRPr="00E22C0E">
              <w:rPr>
                <w:rFonts w:ascii="Times New Roman" w:hAnsi="Times New Roman" w:cs="Times New Roman"/>
              </w:rPr>
              <w:t>he</w:t>
            </w:r>
            <w:proofErr w:type="gramEnd"/>
            <w:r w:rsidR="005B5449" w:rsidRPr="00E22C0E">
              <w:rPr>
                <w:rFonts w:ascii="Times New Roman" w:hAnsi="Times New Roman" w:cs="Times New Roman"/>
              </w:rPr>
              <w:t xml:space="preserve"> patent application has to have complied within 12 months.  </w:t>
            </w:r>
          </w:p>
          <w:p w14:paraId="1AC9C6AD" w14:textId="26C8EABB"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Grant of Patent</w:t>
            </w:r>
          </w:p>
          <w:p w14:paraId="7050373B" w14:textId="77777777"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(or)</w:t>
            </w:r>
          </w:p>
          <w:p w14:paraId="201BCE65" w14:textId="77777777"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b) Authentication of electronic records under the IT Act, 2000: (Sec. 3) (</w:t>
            </w:r>
            <w:proofErr w:type="spellStart"/>
            <w:r w:rsidRPr="00E22C0E">
              <w:rPr>
                <w:rFonts w:ascii="Times New Roman" w:hAnsi="Times New Roman" w:cs="Times New Roman"/>
              </w:rPr>
              <w:t>i</w:t>
            </w:r>
            <w:proofErr w:type="spellEnd"/>
            <w:r w:rsidRPr="00E22C0E">
              <w:rPr>
                <w:rFonts w:ascii="Times New Roman" w:hAnsi="Times New Roman" w:cs="Times New Roman"/>
              </w:rPr>
              <w:t>) Subject to</w:t>
            </w:r>
          </w:p>
          <w:p w14:paraId="65C9C651" w14:textId="77777777" w:rsidR="005B5449" w:rsidRPr="00E22C0E" w:rsidRDefault="005B5449" w:rsidP="00E22C0E">
            <w:pPr>
              <w:spacing w:after="0" w:line="240" w:lineRule="auto"/>
              <w:rPr>
                <w:rFonts w:ascii="Times New Roman" w:hAnsi="Times New Roman" w:cs="Times New Roman"/>
              </w:rPr>
            </w:pPr>
            <w:r w:rsidRPr="00E22C0E">
              <w:rPr>
                <w:rFonts w:ascii="Times New Roman" w:hAnsi="Times New Roman" w:cs="Times New Roman"/>
              </w:rPr>
              <w:t>the provisions of this section any subscriber may authenticate an electronic record by</w:t>
            </w:r>
          </w:p>
          <w:p w14:paraId="08C9F229" w14:textId="77777777" w:rsidR="005B5449" w:rsidRPr="00E22C0E" w:rsidRDefault="005B5449" w:rsidP="00E22C0E">
            <w:pPr>
              <w:spacing w:after="0" w:line="240" w:lineRule="auto"/>
              <w:rPr>
                <w:rFonts w:ascii="Times New Roman" w:hAnsi="Times New Roman" w:cs="Times New Roman"/>
              </w:rPr>
            </w:pPr>
            <w:proofErr w:type="gramStart"/>
            <w:r w:rsidRPr="00E22C0E">
              <w:rPr>
                <w:rFonts w:ascii="Times New Roman" w:hAnsi="Times New Roman" w:cs="Times New Roman"/>
              </w:rPr>
              <w:t>affixing</w:t>
            </w:r>
            <w:proofErr w:type="gramEnd"/>
            <w:r w:rsidRPr="00E22C0E">
              <w:rPr>
                <w:rFonts w:ascii="Times New Roman" w:hAnsi="Times New Roman" w:cs="Times New Roman"/>
              </w:rPr>
              <w:t xml:space="preserve"> his digital signature. (ii) The authentication of the electronic record shall be</w:t>
            </w:r>
          </w:p>
          <w:p w14:paraId="37E1ABE7" w14:textId="64C546F5" w:rsidR="00A77986" w:rsidRDefault="005B5449" w:rsidP="00E22C0E">
            <w:pPr>
              <w:spacing w:after="0" w:line="240" w:lineRule="auto"/>
            </w:pPr>
            <w:proofErr w:type="gramStart"/>
            <w:r w:rsidRPr="00E22C0E">
              <w:rPr>
                <w:rFonts w:ascii="Times New Roman" w:hAnsi="Times New Roman" w:cs="Times New Roman"/>
              </w:rPr>
              <w:t>effected</w:t>
            </w:r>
            <w:proofErr w:type="gramEnd"/>
            <w:r w:rsidRPr="00E22C0E">
              <w:rPr>
                <w:rFonts w:ascii="Times New Roman" w:hAnsi="Times New Roman" w:cs="Times New Roman"/>
              </w:rPr>
              <w:t xml:space="preserve"> by the use of asymmetric crypto system and hash function which envelop and</w:t>
            </w:r>
            <w:r w:rsidR="00E22C0E">
              <w:rPr>
                <w:rFonts w:ascii="Times New Roman" w:hAnsi="Times New Roman" w:cs="Times New Roman"/>
              </w:rPr>
              <w:t xml:space="preserve"> </w:t>
            </w:r>
            <w:r w:rsidRPr="00E22C0E">
              <w:rPr>
                <w:rFonts w:ascii="Times New Roman" w:hAnsi="Times New Roman" w:cs="Times New Roman"/>
              </w:rPr>
              <w:t>transform the initial electronic record into another electronic record.</w:t>
            </w:r>
          </w:p>
        </w:tc>
      </w:tr>
      <w:tr w:rsidR="00A77986" w14:paraId="59088CE9" w14:textId="77777777" w:rsidTr="00A77986">
        <w:trPr>
          <w:trHeight w:val="277"/>
        </w:trPr>
        <w:tc>
          <w:tcPr>
            <w:tcW w:w="1275" w:type="dxa"/>
          </w:tcPr>
          <w:p w14:paraId="513AE77A" w14:textId="77777777" w:rsidR="00A77986" w:rsidRDefault="00A77986" w:rsidP="00BE22EE">
            <w:pPr>
              <w:pStyle w:val="TableParagraph"/>
              <w:spacing w:line="258" w:lineRule="exact"/>
              <w:ind w:right="506"/>
              <w:jc w:val="right"/>
              <w:rPr>
                <w:sz w:val="24"/>
              </w:rPr>
            </w:pPr>
            <w:r>
              <w:rPr>
                <w:spacing w:val="-5"/>
                <w:sz w:val="24"/>
              </w:rPr>
              <w:t>16</w:t>
            </w:r>
          </w:p>
        </w:tc>
        <w:tc>
          <w:tcPr>
            <w:tcW w:w="8204" w:type="dxa"/>
            <w:gridSpan w:val="3"/>
          </w:tcPr>
          <w:p w14:paraId="22F57112" w14:textId="77777777" w:rsidR="00E22C0E" w:rsidRDefault="00E22C0E" w:rsidP="00E22C0E">
            <w:pPr>
              <w:pStyle w:val="NormalWeb"/>
              <w:spacing w:before="0" w:beforeAutospacing="0" w:after="0" w:afterAutospacing="0"/>
            </w:pPr>
            <w:r>
              <w:rPr>
                <w:rStyle w:val="Strong"/>
                <w:rFonts w:eastAsiaTheme="majorEastAsia"/>
              </w:rPr>
              <w:t>Objectives of the Competition Act, 2002:</w:t>
            </w:r>
          </w:p>
          <w:p w14:paraId="3CFF74F7" w14:textId="77777777" w:rsidR="00E22C0E" w:rsidRDefault="00E22C0E" w:rsidP="00E22C0E">
            <w:pPr>
              <w:pStyle w:val="NormalWeb"/>
              <w:numPr>
                <w:ilvl w:val="0"/>
                <w:numId w:val="22"/>
              </w:numPr>
              <w:spacing w:before="0" w:beforeAutospacing="0" w:after="0" w:afterAutospacing="0"/>
            </w:pPr>
            <w:r>
              <w:t>To prevent practices having adverse effect on competition.</w:t>
            </w:r>
          </w:p>
          <w:p w14:paraId="2F36EEC4" w14:textId="77777777" w:rsidR="00E22C0E" w:rsidRDefault="00E22C0E" w:rsidP="00E22C0E">
            <w:pPr>
              <w:pStyle w:val="NormalWeb"/>
              <w:numPr>
                <w:ilvl w:val="0"/>
                <w:numId w:val="22"/>
              </w:numPr>
              <w:spacing w:before="0" w:beforeAutospacing="0" w:after="0" w:afterAutospacing="0"/>
            </w:pPr>
            <w:r>
              <w:t>To promote and sustain competition in markets.</w:t>
            </w:r>
          </w:p>
          <w:p w14:paraId="6972902B" w14:textId="77777777" w:rsidR="00E22C0E" w:rsidRDefault="00E22C0E" w:rsidP="00E22C0E">
            <w:pPr>
              <w:pStyle w:val="NormalWeb"/>
              <w:numPr>
                <w:ilvl w:val="0"/>
                <w:numId w:val="22"/>
              </w:numPr>
              <w:spacing w:before="0" w:beforeAutospacing="0" w:after="0" w:afterAutospacing="0"/>
            </w:pPr>
            <w:r>
              <w:t>To protect the interests of consumers.</w:t>
            </w:r>
          </w:p>
          <w:p w14:paraId="6B11BFF3" w14:textId="77777777" w:rsidR="00E22C0E" w:rsidRDefault="00E22C0E" w:rsidP="00E22C0E">
            <w:pPr>
              <w:pStyle w:val="NormalWeb"/>
              <w:numPr>
                <w:ilvl w:val="0"/>
                <w:numId w:val="22"/>
              </w:numPr>
              <w:spacing w:before="0" w:beforeAutospacing="0" w:after="0" w:afterAutospacing="0"/>
            </w:pPr>
            <w:r>
              <w:t>To ensure freedom of trade carried on by other participants in the market.</w:t>
            </w:r>
          </w:p>
          <w:p w14:paraId="5BCF1B52" w14:textId="0A39138B" w:rsidR="00A77986" w:rsidRDefault="00E22C0E" w:rsidP="00E22C0E">
            <w:pPr>
              <w:pStyle w:val="NormalWeb"/>
              <w:numPr>
                <w:ilvl w:val="0"/>
                <w:numId w:val="22"/>
              </w:numPr>
              <w:spacing w:before="0" w:beforeAutospacing="0" w:after="0" w:afterAutospacing="0"/>
              <w:rPr>
                <w:sz w:val="20"/>
              </w:rPr>
            </w:pPr>
            <w:r>
              <w:t>To establish the Competition Commission of India for effective implementation of the Act.</w:t>
            </w:r>
          </w:p>
        </w:tc>
      </w:tr>
      <w:tr w:rsidR="00F262DE" w14:paraId="1E4E51D1" w14:textId="77777777" w:rsidTr="00A77986">
        <w:trPr>
          <w:trHeight w:val="275"/>
        </w:trPr>
        <w:tc>
          <w:tcPr>
            <w:tcW w:w="1275" w:type="dxa"/>
          </w:tcPr>
          <w:p w14:paraId="3812A548" w14:textId="77777777" w:rsidR="00F262DE" w:rsidRDefault="00F262DE" w:rsidP="00F262DE">
            <w:pPr>
              <w:pStyle w:val="TableParagraph"/>
              <w:spacing w:line="256" w:lineRule="exact"/>
              <w:ind w:right="506"/>
              <w:jc w:val="right"/>
              <w:rPr>
                <w:sz w:val="24"/>
              </w:rPr>
            </w:pPr>
            <w:r>
              <w:rPr>
                <w:spacing w:val="-5"/>
                <w:sz w:val="24"/>
              </w:rPr>
              <w:t>17</w:t>
            </w:r>
          </w:p>
        </w:tc>
        <w:tc>
          <w:tcPr>
            <w:tcW w:w="8204" w:type="dxa"/>
            <w:gridSpan w:val="3"/>
          </w:tcPr>
          <w:p w14:paraId="5F15371C" w14:textId="77777777" w:rsidR="00F262DE" w:rsidRPr="0046721D" w:rsidRDefault="00F262DE" w:rsidP="00F262DE">
            <w:pPr>
              <w:pStyle w:val="TableParagraph"/>
              <w:rPr>
                <w:sz w:val="20"/>
              </w:rPr>
            </w:pPr>
            <w:r w:rsidRPr="0046721D">
              <w:rPr>
                <w:sz w:val="20"/>
              </w:rPr>
              <w:t>Right to safety, Right to be informed, Right to choose, Right to be heard, Right to</w:t>
            </w:r>
          </w:p>
          <w:p w14:paraId="3E5B7E71" w14:textId="4BF01938" w:rsidR="00F262DE" w:rsidRDefault="00F262DE" w:rsidP="00F262DE">
            <w:pPr>
              <w:pStyle w:val="TableParagraph"/>
              <w:rPr>
                <w:sz w:val="20"/>
              </w:rPr>
            </w:pPr>
            <w:r w:rsidRPr="0046721D">
              <w:rPr>
                <w:sz w:val="20"/>
              </w:rPr>
              <w:t>seek redressal, Right to education</w:t>
            </w:r>
          </w:p>
        </w:tc>
      </w:tr>
      <w:tr w:rsidR="00F262DE" w14:paraId="18765378" w14:textId="77777777" w:rsidTr="00A77986">
        <w:trPr>
          <w:trHeight w:val="275"/>
        </w:trPr>
        <w:tc>
          <w:tcPr>
            <w:tcW w:w="1275" w:type="dxa"/>
          </w:tcPr>
          <w:p w14:paraId="3DA57E64" w14:textId="77777777" w:rsidR="00F262DE" w:rsidRDefault="00F262DE" w:rsidP="00F262DE">
            <w:pPr>
              <w:pStyle w:val="TableParagraph"/>
              <w:spacing w:line="256" w:lineRule="exact"/>
              <w:ind w:right="506"/>
              <w:jc w:val="right"/>
              <w:rPr>
                <w:sz w:val="24"/>
              </w:rPr>
            </w:pPr>
            <w:r>
              <w:rPr>
                <w:spacing w:val="-5"/>
                <w:sz w:val="24"/>
              </w:rPr>
              <w:t>18</w:t>
            </w:r>
          </w:p>
        </w:tc>
        <w:tc>
          <w:tcPr>
            <w:tcW w:w="8204" w:type="dxa"/>
            <w:gridSpan w:val="3"/>
          </w:tcPr>
          <w:p w14:paraId="10EE9667" w14:textId="68876EC3" w:rsidR="00F262DE" w:rsidRDefault="00F262DE" w:rsidP="00F262DE">
            <w:pPr>
              <w:pStyle w:val="TableParagraph"/>
              <w:rPr>
                <w:sz w:val="20"/>
              </w:rPr>
            </w:pPr>
            <w:r>
              <w:t>Objectives of the RERA: •Enhance transparency and accountability in real estate and housing transactions. •Establish Fast track dispute resolution mechanism. •Promote growth through efficient project execution and standardization. •Offer single window system of clearance for real estate projects. Empower and protect the right of home buyers. •Boost domestic and foreign investment in the real estate sector</w:t>
            </w:r>
          </w:p>
        </w:tc>
      </w:tr>
      <w:tr w:rsidR="00F262DE" w14:paraId="75A0F05D" w14:textId="77777777" w:rsidTr="00A77986">
        <w:trPr>
          <w:trHeight w:val="276"/>
        </w:trPr>
        <w:tc>
          <w:tcPr>
            <w:tcW w:w="1275" w:type="dxa"/>
          </w:tcPr>
          <w:p w14:paraId="0E6CDCE4" w14:textId="77777777" w:rsidR="00F262DE" w:rsidRDefault="00F262DE" w:rsidP="00F262DE">
            <w:pPr>
              <w:pStyle w:val="TableParagraph"/>
              <w:spacing w:line="256" w:lineRule="exact"/>
              <w:ind w:right="506"/>
              <w:jc w:val="right"/>
              <w:rPr>
                <w:sz w:val="24"/>
              </w:rPr>
            </w:pPr>
            <w:r>
              <w:rPr>
                <w:spacing w:val="-5"/>
                <w:sz w:val="24"/>
              </w:rPr>
              <w:t>19</w:t>
            </w:r>
          </w:p>
        </w:tc>
        <w:tc>
          <w:tcPr>
            <w:tcW w:w="8204" w:type="dxa"/>
            <w:gridSpan w:val="3"/>
          </w:tcPr>
          <w:p w14:paraId="6D0FC5BF" w14:textId="77777777" w:rsidR="009A3702" w:rsidRDefault="009A3702" w:rsidP="009A3702">
            <w:pPr>
              <w:pStyle w:val="NormalWeb"/>
              <w:spacing w:before="0" w:beforeAutospacing="0" w:after="0" w:afterAutospacing="0"/>
            </w:pPr>
            <w:r>
              <w:rPr>
                <w:rStyle w:val="Strong"/>
                <w:rFonts w:eastAsiaTheme="majorEastAsia"/>
              </w:rPr>
              <w:t>Objectives of the Prevention of Money Laundering Act (PMLA), 2002:</w:t>
            </w:r>
          </w:p>
          <w:p w14:paraId="11223371" w14:textId="77777777" w:rsidR="009A3702" w:rsidRDefault="009A3702" w:rsidP="009A3702">
            <w:pPr>
              <w:pStyle w:val="NormalWeb"/>
              <w:numPr>
                <w:ilvl w:val="0"/>
                <w:numId w:val="23"/>
              </w:numPr>
              <w:spacing w:before="0" w:beforeAutospacing="0" w:after="0" w:afterAutospacing="0"/>
            </w:pPr>
            <w:r>
              <w:t>To prevent and control money laundering activities.</w:t>
            </w:r>
          </w:p>
          <w:p w14:paraId="681C1DB0" w14:textId="77777777" w:rsidR="009A3702" w:rsidRDefault="009A3702" w:rsidP="009A3702">
            <w:pPr>
              <w:pStyle w:val="NormalWeb"/>
              <w:numPr>
                <w:ilvl w:val="0"/>
                <w:numId w:val="23"/>
              </w:numPr>
              <w:spacing w:before="0" w:beforeAutospacing="0" w:after="0" w:afterAutospacing="0"/>
            </w:pPr>
            <w:r>
              <w:t>To confiscate and attach property derived from proceeds of crime.</w:t>
            </w:r>
          </w:p>
          <w:p w14:paraId="19ABC627" w14:textId="77777777" w:rsidR="009A3702" w:rsidRDefault="009A3702" w:rsidP="009A3702">
            <w:pPr>
              <w:pStyle w:val="NormalWeb"/>
              <w:numPr>
                <w:ilvl w:val="0"/>
                <w:numId w:val="23"/>
              </w:numPr>
              <w:spacing w:before="0" w:beforeAutospacing="0" w:after="0" w:afterAutospacing="0"/>
            </w:pPr>
            <w:r>
              <w:t>To curb use of illegal money in the financial system.</w:t>
            </w:r>
          </w:p>
          <w:p w14:paraId="6DDD7825" w14:textId="77777777" w:rsidR="009A3702" w:rsidRDefault="009A3702" w:rsidP="009A3702">
            <w:pPr>
              <w:pStyle w:val="NormalWeb"/>
              <w:numPr>
                <w:ilvl w:val="0"/>
                <w:numId w:val="23"/>
              </w:numPr>
              <w:spacing w:before="0" w:beforeAutospacing="0" w:after="0" w:afterAutospacing="0"/>
            </w:pPr>
            <w:r>
              <w:t>To provide punishment for persons involved in money laundering.</w:t>
            </w:r>
          </w:p>
          <w:p w14:paraId="0162D672" w14:textId="78959C6D" w:rsidR="00F262DE" w:rsidRDefault="009A3702" w:rsidP="009A3702">
            <w:pPr>
              <w:pStyle w:val="NormalWeb"/>
              <w:numPr>
                <w:ilvl w:val="0"/>
                <w:numId w:val="23"/>
              </w:numPr>
              <w:spacing w:before="0" w:beforeAutospacing="0" w:after="0" w:afterAutospacing="0"/>
              <w:rPr>
                <w:sz w:val="20"/>
              </w:rPr>
            </w:pPr>
            <w:r>
              <w:t>To comply with international obligations to combat money laundering and terrorist financing.</w:t>
            </w:r>
          </w:p>
        </w:tc>
      </w:tr>
      <w:tr w:rsidR="00F262DE" w14:paraId="0E87DCAD" w14:textId="77777777" w:rsidTr="00A77986">
        <w:trPr>
          <w:trHeight w:val="551"/>
        </w:trPr>
        <w:tc>
          <w:tcPr>
            <w:tcW w:w="9479" w:type="dxa"/>
            <w:gridSpan w:val="4"/>
          </w:tcPr>
          <w:p w14:paraId="3A322755" w14:textId="77777777" w:rsidR="00F262DE" w:rsidRDefault="00F262DE" w:rsidP="00F262DE">
            <w:pPr>
              <w:pStyle w:val="TableParagraph"/>
              <w:spacing w:line="273" w:lineRule="exact"/>
              <w:ind w:left="139" w:right="143"/>
              <w:jc w:val="center"/>
              <w:rPr>
                <w:b/>
                <w:sz w:val="24"/>
              </w:rPr>
            </w:pPr>
            <w:r>
              <w:rPr>
                <w:b/>
                <w:sz w:val="24"/>
              </w:rPr>
              <w:t>SECTION</w:t>
            </w:r>
            <w:r>
              <w:rPr>
                <w:b/>
                <w:spacing w:val="-1"/>
                <w:sz w:val="24"/>
              </w:rPr>
              <w:t xml:space="preserve"> </w:t>
            </w:r>
            <w:r>
              <w:rPr>
                <w:b/>
                <w:sz w:val="24"/>
              </w:rPr>
              <w:t>– C</w:t>
            </w:r>
            <w:r>
              <w:rPr>
                <w:b/>
                <w:spacing w:val="59"/>
                <w:sz w:val="24"/>
              </w:rPr>
              <w:t xml:space="preserve"> </w:t>
            </w:r>
            <w:r>
              <w:rPr>
                <w:b/>
                <w:sz w:val="24"/>
              </w:rPr>
              <w:t xml:space="preserve">(4X10=40 </w:t>
            </w:r>
            <w:r>
              <w:rPr>
                <w:b/>
                <w:spacing w:val="-2"/>
                <w:sz w:val="24"/>
              </w:rPr>
              <w:t>Marks)</w:t>
            </w:r>
          </w:p>
          <w:p w14:paraId="311BB1FC" w14:textId="77777777" w:rsidR="00F262DE" w:rsidRDefault="00F262DE" w:rsidP="00F262DE">
            <w:pPr>
              <w:pStyle w:val="TableParagraph"/>
              <w:spacing w:line="259" w:lineRule="exact"/>
              <w:ind w:left="139" w:right="142"/>
              <w:jc w:val="center"/>
              <w:rPr>
                <w:b/>
                <w:sz w:val="24"/>
              </w:rPr>
            </w:pPr>
            <w:r>
              <w:rPr>
                <w:b/>
                <w:sz w:val="24"/>
              </w:rPr>
              <w:t>Answer</w:t>
            </w:r>
            <w:r>
              <w:rPr>
                <w:b/>
                <w:spacing w:val="-1"/>
                <w:sz w:val="24"/>
              </w:rPr>
              <w:t xml:space="preserve"> </w:t>
            </w:r>
            <w:r>
              <w:rPr>
                <w:b/>
                <w:sz w:val="24"/>
              </w:rPr>
              <w:t>Any 4</w:t>
            </w:r>
            <w:r>
              <w:rPr>
                <w:b/>
                <w:spacing w:val="1"/>
                <w:sz w:val="24"/>
              </w:rPr>
              <w:t xml:space="preserve"> </w:t>
            </w:r>
            <w:r>
              <w:rPr>
                <w:b/>
                <w:spacing w:val="-2"/>
                <w:sz w:val="24"/>
              </w:rPr>
              <w:t>Questions</w:t>
            </w:r>
          </w:p>
        </w:tc>
      </w:tr>
      <w:tr w:rsidR="00F262DE" w14:paraId="3322FFA6" w14:textId="77777777" w:rsidTr="00A77986">
        <w:trPr>
          <w:trHeight w:val="275"/>
        </w:trPr>
        <w:tc>
          <w:tcPr>
            <w:tcW w:w="1275" w:type="dxa"/>
          </w:tcPr>
          <w:p w14:paraId="0D29A14F" w14:textId="77777777" w:rsidR="00F262DE" w:rsidRDefault="00F262DE" w:rsidP="00F262DE">
            <w:pPr>
              <w:pStyle w:val="TableParagraph"/>
              <w:spacing w:line="256" w:lineRule="exact"/>
              <w:ind w:right="506"/>
              <w:jc w:val="right"/>
              <w:rPr>
                <w:sz w:val="24"/>
              </w:rPr>
            </w:pPr>
            <w:r>
              <w:rPr>
                <w:spacing w:val="-5"/>
                <w:sz w:val="24"/>
              </w:rPr>
              <w:t>20</w:t>
            </w:r>
          </w:p>
        </w:tc>
        <w:tc>
          <w:tcPr>
            <w:tcW w:w="8204" w:type="dxa"/>
            <w:gridSpan w:val="3"/>
          </w:tcPr>
          <w:p w14:paraId="0178FECA" w14:textId="722EAFF6" w:rsidR="00F262DE" w:rsidRDefault="009A3702" w:rsidP="00F262DE">
            <w:pPr>
              <w:rPr>
                <w:rFonts w:ascii="Times New Roman" w:hAnsi="Times New Roman" w:cs="Times New Roman"/>
              </w:rPr>
            </w:pPr>
            <w:r>
              <w:rPr>
                <w:rFonts w:ascii="Times New Roman" w:hAnsi="Times New Roman" w:cs="Times New Roman"/>
              </w:rPr>
              <w:t>E</w:t>
            </w:r>
            <w:r w:rsidR="00F262DE" w:rsidRPr="00D55E54">
              <w:rPr>
                <w:rFonts w:ascii="Times New Roman" w:hAnsi="Times New Roman" w:cs="Times New Roman"/>
              </w:rPr>
              <w:t>xemptions from the provisions relating to holding, realization and repatriation of foreign currency under the Foreign Exchange Management Act, 1999.</w:t>
            </w:r>
          </w:p>
          <w:p w14:paraId="7747A09B" w14:textId="23B8C47E"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(a) Definition of Repatriate to India: Section 2(y): Repatriate to India means bringing into India the realized foreign exchange and</w:t>
            </w:r>
            <w:r w:rsidR="009A3702">
              <w:rPr>
                <w:rFonts w:ascii="Times New Roman" w:hAnsi="Times New Roman" w:cs="Times New Roman"/>
              </w:rPr>
              <w:t xml:space="preserve"> </w:t>
            </w:r>
            <w:r w:rsidRPr="009A3702">
              <w:rPr>
                <w:rFonts w:ascii="Times New Roman" w:hAnsi="Times New Roman" w:cs="Times New Roman"/>
              </w:rPr>
              <w:t>The selling of foreign exchange to an authorized person in India in exchange for rupees, or</w:t>
            </w:r>
          </w:p>
          <w:p w14:paraId="11E95CD6"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The holding of the realized amount in an account with an authorized person to the extent notified by the RBI, and</w:t>
            </w:r>
          </w:p>
          <w:p w14:paraId="409B4167"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lastRenderedPageBreak/>
              <w:t>Use of the realized amount for discharge of a debt or liability denominated in foreign exchange.</w:t>
            </w:r>
          </w:p>
          <w:p w14:paraId="1F28E715"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(b) Provision relating to realization &amp; repatriation of foreign exchange [Section 8]</w:t>
            </w:r>
            <w:proofErr w:type="gramStart"/>
            <w:r w:rsidRPr="009A3702">
              <w:rPr>
                <w:rFonts w:ascii="Times New Roman" w:hAnsi="Times New Roman" w:cs="Times New Roman"/>
              </w:rPr>
              <w:t>:</w:t>
            </w:r>
            <w:proofErr w:type="gramEnd"/>
            <w:r w:rsidRPr="009A3702">
              <w:rPr>
                <w:rFonts w:ascii="Times New Roman" w:hAnsi="Times New Roman" w:cs="Times New Roman"/>
              </w:rPr>
              <w:br/>
              <w:t>Where any amount of foreign exchange is due or has accrued to any person resident in India, such person shall take all reasonable steps to realize and repatriate to India such foreign exchange within the specified period and in a specified manner by the RBI.</w:t>
            </w:r>
          </w:p>
          <w:p w14:paraId="7F35E239"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(c) Exemption from realization and repatriation in certain cases [Section 9]:</w:t>
            </w:r>
            <w:r w:rsidRPr="009A3702">
              <w:rPr>
                <w:rFonts w:ascii="Times New Roman" w:hAnsi="Times New Roman" w:cs="Times New Roman"/>
              </w:rPr>
              <w:br/>
              <w:t>In the following cases foreign exchange need not be repatriated to India:</w:t>
            </w:r>
          </w:p>
          <w:p w14:paraId="51349D7E"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Possession of foreign currency or coins by any person up to a specified limit.</w:t>
            </w:r>
          </w:p>
          <w:p w14:paraId="6A8ABD1E"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Foreign currency account held or operated as specified by RBI.</w:t>
            </w:r>
          </w:p>
          <w:p w14:paraId="678619A3"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 xml:space="preserve">The foreign exchange acquired or received before the 8.7.1947 or any. </w:t>
            </w:r>
            <w:proofErr w:type="gramStart"/>
            <w:r w:rsidRPr="009A3702">
              <w:rPr>
                <w:rFonts w:ascii="Times New Roman" w:hAnsi="Times New Roman" w:cs="Times New Roman"/>
              </w:rPr>
              <w:t>income</w:t>
            </w:r>
            <w:proofErr w:type="gramEnd"/>
            <w:r w:rsidRPr="009A3702">
              <w:rPr>
                <w:rFonts w:ascii="Times New Roman" w:hAnsi="Times New Roman" w:cs="Times New Roman"/>
              </w:rPr>
              <w:t xml:space="preserve"> arising or accruing which is held outside India by any person in pursuance of general or special permission granted by the RBI.</w:t>
            </w:r>
          </w:p>
          <w:p w14:paraId="1E927814"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The foreign exchange acquired and held by way of gift or inheritance by a person resident in India up to limit as specified by RBI.</w:t>
            </w:r>
          </w:p>
          <w:p w14:paraId="74156663" w14:textId="77777777" w:rsidR="00F262DE" w:rsidRPr="009A3702" w:rsidRDefault="00F262DE" w:rsidP="009A3702">
            <w:pPr>
              <w:spacing w:after="0" w:line="240" w:lineRule="auto"/>
              <w:rPr>
                <w:rFonts w:ascii="Times New Roman" w:hAnsi="Times New Roman" w:cs="Times New Roman"/>
              </w:rPr>
            </w:pPr>
            <w:r w:rsidRPr="009A3702">
              <w:rPr>
                <w:rFonts w:ascii="Times New Roman" w:hAnsi="Times New Roman" w:cs="Times New Roman"/>
              </w:rPr>
              <w:t>The foreign exchange acquired from employment, business, trade, vocation, services, honorarium, gifts, inheritance or any other legitimate means up to the limit specified by the RBI.</w:t>
            </w:r>
          </w:p>
          <w:p w14:paraId="111DF99E" w14:textId="575C4372" w:rsidR="00F262DE" w:rsidRPr="00D55E54" w:rsidRDefault="00F262DE" w:rsidP="009A3702">
            <w:pPr>
              <w:spacing w:after="0" w:line="240" w:lineRule="auto"/>
              <w:rPr>
                <w:rFonts w:ascii="Times New Roman" w:hAnsi="Times New Roman" w:cs="Times New Roman"/>
              </w:rPr>
            </w:pPr>
            <w:r w:rsidRPr="009A3702">
              <w:rPr>
                <w:rFonts w:ascii="Times New Roman" w:hAnsi="Times New Roman" w:cs="Times New Roman"/>
              </w:rPr>
              <w:t>Such other receipts in foreign exchange as may be specified by the RBI.</w:t>
            </w:r>
            <w:r w:rsidR="009A3702">
              <w:rPr>
                <w:rFonts w:ascii="Times New Roman" w:hAnsi="Times New Roman" w:cs="Times New Roman"/>
              </w:rPr>
              <w:t xml:space="preserve"> </w:t>
            </w:r>
          </w:p>
        </w:tc>
      </w:tr>
      <w:tr w:rsidR="00F262DE" w14:paraId="192E052F" w14:textId="77777777" w:rsidTr="00A77986">
        <w:trPr>
          <w:trHeight w:val="275"/>
        </w:trPr>
        <w:tc>
          <w:tcPr>
            <w:tcW w:w="1275" w:type="dxa"/>
          </w:tcPr>
          <w:p w14:paraId="60B65799" w14:textId="77777777" w:rsidR="00F262DE" w:rsidRDefault="00F262DE" w:rsidP="00F262DE">
            <w:pPr>
              <w:pStyle w:val="TableParagraph"/>
              <w:spacing w:line="256" w:lineRule="exact"/>
              <w:ind w:right="506"/>
              <w:jc w:val="right"/>
              <w:rPr>
                <w:sz w:val="24"/>
              </w:rPr>
            </w:pPr>
            <w:r>
              <w:rPr>
                <w:spacing w:val="-5"/>
                <w:sz w:val="24"/>
              </w:rPr>
              <w:lastRenderedPageBreak/>
              <w:t>21</w:t>
            </w:r>
          </w:p>
        </w:tc>
        <w:tc>
          <w:tcPr>
            <w:tcW w:w="8204" w:type="dxa"/>
            <w:gridSpan w:val="3"/>
          </w:tcPr>
          <w:p w14:paraId="43B7B664" w14:textId="77777777"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1. Placement</w:t>
            </w:r>
          </w:p>
          <w:p w14:paraId="79DCE33B" w14:textId="77777777"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This is the initial stage where illicit money is introduced into the financial system. The objective is to remove the cash from direct association with the crime. This may involve depositing cash into banks, purchasing assets, or mixing illegal funds with legitimate business receipts.</w:t>
            </w:r>
          </w:p>
          <w:p w14:paraId="2A064486" w14:textId="77777777"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2. Layering</w:t>
            </w:r>
          </w:p>
          <w:p w14:paraId="4D7F8658" w14:textId="77777777"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Layering involves multiple financial transactions carried out to conceal the source and ownership of the illegal money. Funds are moved through a series of complex transactions such as transfers between accounts, investments, or conversions into different financial instruments. This stage makes tracing the origin of money difficult.</w:t>
            </w:r>
          </w:p>
          <w:p w14:paraId="3051CA9E" w14:textId="77777777"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3. Integration</w:t>
            </w:r>
          </w:p>
          <w:p w14:paraId="4E4B6FAF" w14:textId="4251CDA1" w:rsidR="00F262DE"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In the final stage, the laundered money is reintroduced into the economy as apparently legitimate funds. This may occur through investments in businesses, real estate, luxury assets, or other lawful economic activities, making the money appear clean and legally earned.</w:t>
            </w:r>
          </w:p>
        </w:tc>
      </w:tr>
      <w:tr w:rsidR="00F262DE" w14:paraId="469BB738" w14:textId="77777777" w:rsidTr="00A77986">
        <w:trPr>
          <w:trHeight w:val="277"/>
        </w:trPr>
        <w:tc>
          <w:tcPr>
            <w:tcW w:w="1275" w:type="dxa"/>
          </w:tcPr>
          <w:p w14:paraId="1589A56F" w14:textId="77777777" w:rsidR="00F262DE" w:rsidRDefault="00F262DE" w:rsidP="00F262DE">
            <w:pPr>
              <w:pStyle w:val="TableParagraph"/>
              <w:spacing w:line="258" w:lineRule="exact"/>
              <w:ind w:right="506"/>
              <w:jc w:val="right"/>
              <w:rPr>
                <w:sz w:val="24"/>
              </w:rPr>
            </w:pPr>
            <w:r>
              <w:rPr>
                <w:spacing w:val="-5"/>
                <w:sz w:val="24"/>
              </w:rPr>
              <w:t>22</w:t>
            </w:r>
          </w:p>
        </w:tc>
        <w:tc>
          <w:tcPr>
            <w:tcW w:w="8204" w:type="dxa"/>
            <w:gridSpan w:val="3"/>
          </w:tcPr>
          <w:p w14:paraId="7A27B00F" w14:textId="19FEA148" w:rsidR="00F262DE" w:rsidRPr="000A2E4F" w:rsidRDefault="009A3702" w:rsidP="009A3702">
            <w:pPr>
              <w:pStyle w:val="TableParagraph"/>
              <w:rPr>
                <w:sz w:val="20"/>
              </w:rPr>
            </w:pPr>
            <w:proofErr w:type="gramStart"/>
            <w:r w:rsidRPr="009A3702">
              <w:rPr>
                <w:b/>
              </w:rPr>
              <w:t>1.</w:t>
            </w:r>
            <w:r w:rsidR="00F262DE" w:rsidRPr="009A3702">
              <w:rPr>
                <w:b/>
              </w:rPr>
              <w:t>Creating</w:t>
            </w:r>
            <w:proofErr w:type="gramEnd"/>
            <w:r w:rsidR="00F262DE" w:rsidRPr="009A3702">
              <w:rPr>
                <w:b/>
              </w:rPr>
              <w:t xml:space="preserve"> website</w:t>
            </w:r>
            <w:r w:rsidR="00F262DE">
              <w:t xml:space="preserve"> – After receiving his Login Id and password, promoter shall create his web page on the website of the Authority and enter all details of the proposed project for public viewing. Information shall include – a) details of the registration granted by the Authority; b) quarterly up-to-date the list of number and types of apartments or plots, as the case may be, booked; c) quarterly up-to-date the list of number of garages booked; d) quarterly up-to-date the list of approvals taken and the approvals which are pending subsequent to commencement certificate; e) quarterly up-to-date status of the project; and f) such other information and documents as may be specified by the regulations made by the Authority.</w:t>
            </w:r>
          </w:p>
          <w:p w14:paraId="1CC4AEDE" w14:textId="587DF922" w:rsidR="00F262DE" w:rsidRPr="000A2E4F" w:rsidRDefault="009A3702" w:rsidP="009A3702">
            <w:pPr>
              <w:pStyle w:val="TableParagraph"/>
              <w:rPr>
                <w:sz w:val="20"/>
              </w:rPr>
            </w:pPr>
            <w:r w:rsidRPr="009A3702">
              <w:rPr>
                <w:b/>
              </w:rPr>
              <w:t>2.</w:t>
            </w:r>
            <w:r w:rsidR="00F262DE" w:rsidRPr="009A3702">
              <w:rPr>
                <w:b/>
              </w:rPr>
              <w:t>Provide information to Allottee</w:t>
            </w:r>
            <w:r w:rsidR="00F262DE">
              <w:t xml:space="preserve"> – The promoter at the time of the booking and issue of allotment letter shall be responsible to make available to the allottee, the following information – a) sanctioned plans, layout plans, along with specifications, approved by the competent authority, by display at the site or such other place as may be specified by the regulations made by the Authority; b) the stage wise time schedule of completion of the project, including the provisions for civic infrastructure like water, sanitation and electricity.</w:t>
            </w:r>
          </w:p>
          <w:p w14:paraId="5C9C4021" w14:textId="6B519538" w:rsidR="00F262DE" w:rsidRDefault="009A3702" w:rsidP="009A3702">
            <w:pPr>
              <w:pStyle w:val="TableParagraph"/>
              <w:rPr>
                <w:sz w:val="20"/>
              </w:rPr>
            </w:pPr>
            <w:proofErr w:type="gramStart"/>
            <w:r w:rsidRPr="009A3702">
              <w:rPr>
                <w:b/>
              </w:rPr>
              <w:t>3.</w:t>
            </w:r>
            <w:r w:rsidR="00F262DE" w:rsidRPr="009A3702">
              <w:rPr>
                <w:b/>
              </w:rPr>
              <w:t>Other</w:t>
            </w:r>
            <w:proofErr w:type="gramEnd"/>
            <w:r w:rsidR="00F262DE" w:rsidRPr="009A3702">
              <w:rPr>
                <w:b/>
              </w:rPr>
              <w:t xml:space="preserve"> important functions</w:t>
            </w:r>
            <w:r w:rsidR="00F262DE">
              <w:t xml:space="preserve"> – a) To be responsible for all the compliances under the Act. b) Responsibility to obtain the completion certificate or the occupancy certificate; c) Responsibility to obtain the lease certificate, where the real estate project is developed on a leasehold land and make lease certificate available to the association of </w:t>
            </w:r>
            <w:proofErr w:type="spellStart"/>
            <w:r w:rsidR="00F262DE">
              <w:t>allottees</w:t>
            </w:r>
            <w:proofErr w:type="spellEnd"/>
            <w:r w:rsidR="00F262DE">
              <w:t xml:space="preserve">; d) Responsibility for providing and maintaining the essential services, on reasonable charges, </w:t>
            </w:r>
            <w:r w:rsidR="00F262DE">
              <w:lastRenderedPageBreak/>
              <w:t xml:space="preserve">till the taking over of the maintenance of the project by the association of the </w:t>
            </w:r>
            <w:proofErr w:type="spellStart"/>
            <w:r w:rsidR="00F262DE">
              <w:t>allottees</w:t>
            </w:r>
            <w:proofErr w:type="spellEnd"/>
            <w:r w:rsidR="00F262DE">
              <w:t xml:space="preserve"> e) enable the formation of an association or society or co-operative society of the </w:t>
            </w:r>
            <w:proofErr w:type="spellStart"/>
            <w:r w:rsidR="00F262DE">
              <w:t>allottees</w:t>
            </w:r>
            <w:proofErr w:type="spellEnd"/>
            <w:r w:rsidR="00F262DE">
              <w:t xml:space="preserve">. f) To execute a registered conveyance deed of the apartment, plot or building in </w:t>
            </w:r>
            <w:proofErr w:type="spellStart"/>
            <w:r w:rsidR="00F262DE">
              <w:t>favour</w:t>
            </w:r>
            <w:proofErr w:type="spellEnd"/>
            <w:r w:rsidR="00F262DE">
              <w:t xml:space="preserve"> of the allottee. g) To pay all outgoings until he transfers the physical possession of the real estate project to the allottee or the associations of </w:t>
            </w:r>
            <w:proofErr w:type="spellStart"/>
            <w:r w:rsidR="00F262DE">
              <w:t>allottees</w:t>
            </w:r>
            <w:proofErr w:type="spellEnd"/>
            <w:r w:rsidR="00F262DE">
              <w:t xml:space="preserve"> which he has collected from the </w:t>
            </w:r>
            <w:proofErr w:type="spellStart"/>
            <w:r w:rsidR="00F262DE">
              <w:t>allottees</w:t>
            </w:r>
            <w:proofErr w:type="spellEnd"/>
            <w:r w:rsidR="00F262DE">
              <w:t>, for the payment of outgoings. h) Not to create mortgage after the promoter executes an agreement for sale for any apartment, plot or building.</w:t>
            </w:r>
          </w:p>
        </w:tc>
      </w:tr>
      <w:tr w:rsidR="00F262DE" w14:paraId="23CEFA60" w14:textId="77777777" w:rsidTr="00A77986">
        <w:trPr>
          <w:trHeight w:val="275"/>
        </w:trPr>
        <w:tc>
          <w:tcPr>
            <w:tcW w:w="1275" w:type="dxa"/>
          </w:tcPr>
          <w:p w14:paraId="5ED0CA1D" w14:textId="77777777" w:rsidR="00F262DE" w:rsidRDefault="00F262DE" w:rsidP="00F262DE">
            <w:pPr>
              <w:pStyle w:val="TableParagraph"/>
              <w:spacing w:line="256" w:lineRule="exact"/>
              <w:ind w:right="506"/>
              <w:jc w:val="right"/>
              <w:rPr>
                <w:sz w:val="24"/>
              </w:rPr>
            </w:pPr>
            <w:r>
              <w:rPr>
                <w:spacing w:val="-5"/>
                <w:sz w:val="24"/>
              </w:rPr>
              <w:lastRenderedPageBreak/>
              <w:t>23</w:t>
            </w:r>
          </w:p>
        </w:tc>
        <w:tc>
          <w:tcPr>
            <w:tcW w:w="8204" w:type="dxa"/>
            <w:gridSpan w:val="3"/>
          </w:tcPr>
          <w:p w14:paraId="016DB0F8" w14:textId="4579B7BB" w:rsidR="00FE4450" w:rsidRPr="00FE4450" w:rsidRDefault="00FE4450" w:rsidP="00FE4450">
            <w:pPr>
              <w:spacing w:after="0" w:line="240" w:lineRule="auto"/>
              <w:rPr>
                <w:rFonts w:ascii="Times New Roman" w:hAnsi="Times New Roman" w:cs="Times New Roman"/>
              </w:rPr>
            </w:pPr>
            <w:r w:rsidRPr="00FE4450">
              <w:rPr>
                <w:rFonts w:ascii="Times New Roman" w:hAnsi="Times New Roman" w:cs="Times New Roman"/>
              </w:rPr>
              <w:t>Obligations of Banking Companies under the Prevention of Money Laundering Act, 2002</w:t>
            </w:r>
            <w:r>
              <w:rPr>
                <w:rFonts w:ascii="Times New Roman" w:hAnsi="Times New Roman" w:cs="Times New Roman"/>
              </w:rPr>
              <w:t>:</w:t>
            </w:r>
          </w:p>
          <w:p w14:paraId="686333DD" w14:textId="77777777" w:rsidR="003F5709" w:rsidRDefault="00FE4450" w:rsidP="003F5709">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Know Your Customer (KYC) Compliance</w:t>
            </w:r>
            <w:r w:rsidR="003F5709">
              <w:rPr>
                <w:rFonts w:ascii="Times New Roman" w:hAnsi="Times New Roman" w:cs="Times New Roman"/>
              </w:rPr>
              <w:t xml:space="preserve"> </w:t>
            </w:r>
          </w:p>
          <w:p w14:paraId="3E866F35" w14:textId="77777777" w:rsidR="003F5709" w:rsidRDefault="00FE4450" w:rsidP="003F5709">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Customer Due Diligence (CDD)</w:t>
            </w:r>
          </w:p>
          <w:p w14:paraId="0ED29EBD" w14:textId="77777777" w:rsidR="003F5709" w:rsidRDefault="003F5709" w:rsidP="003F5709">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M</w:t>
            </w:r>
            <w:r w:rsidR="00FE4450" w:rsidRPr="003F5709">
              <w:rPr>
                <w:rFonts w:ascii="Times New Roman" w:hAnsi="Times New Roman" w:cs="Times New Roman"/>
              </w:rPr>
              <w:t>aintenance of Records</w:t>
            </w:r>
          </w:p>
          <w:p w14:paraId="62FACB61" w14:textId="77777777" w:rsidR="003F5709" w:rsidRDefault="00FE4450" w:rsidP="003F5709">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Reporting of Transactions</w:t>
            </w:r>
          </w:p>
          <w:p w14:paraId="3B4C9F84"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Suspicious Transaction Reports (STR)</w:t>
            </w:r>
          </w:p>
          <w:p w14:paraId="576729FF"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Monitoring of Transactions</w:t>
            </w:r>
          </w:p>
          <w:p w14:paraId="3C2D444D"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Appointment of Principal Officer</w:t>
            </w:r>
          </w:p>
          <w:p w14:paraId="1E1F4F29"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Internal Control and Compliance Mechanism</w:t>
            </w:r>
          </w:p>
          <w:p w14:paraId="097FEA2C"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Training of Staff</w:t>
            </w:r>
          </w:p>
          <w:p w14:paraId="4CFAA8CB" w14:textId="77777777" w:rsid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Confidentiality of Reporting</w:t>
            </w:r>
          </w:p>
          <w:p w14:paraId="0AE6B486" w14:textId="472A61E4" w:rsidR="00F262DE" w:rsidRPr="003F5709" w:rsidRDefault="00FE4450" w:rsidP="00FE4450">
            <w:pPr>
              <w:pStyle w:val="ListParagraph"/>
              <w:numPr>
                <w:ilvl w:val="0"/>
                <w:numId w:val="30"/>
              </w:numPr>
              <w:spacing w:after="0" w:line="240" w:lineRule="auto"/>
              <w:rPr>
                <w:rFonts w:ascii="Times New Roman" w:hAnsi="Times New Roman" w:cs="Times New Roman"/>
              </w:rPr>
            </w:pPr>
            <w:r w:rsidRPr="003F5709">
              <w:rPr>
                <w:rFonts w:ascii="Times New Roman" w:hAnsi="Times New Roman" w:cs="Times New Roman"/>
              </w:rPr>
              <w:t>Co-operation with Authorities</w:t>
            </w:r>
          </w:p>
        </w:tc>
      </w:tr>
      <w:tr w:rsidR="00F262DE" w14:paraId="03CB2D7D" w14:textId="77777777" w:rsidTr="00A77986">
        <w:trPr>
          <w:trHeight w:val="275"/>
        </w:trPr>
        <w:tc>
          <w:tcPr>
            <w:tcW w:w="1275" w:type="dxa"/>
          </w:tcPr>
          <w:p w14:paraId="5667FE66" w14:textId="77777777" w:rsidR="00F262DE" w:rsidRDefault="00F262DE" w:rsidP="00F262DE">
            <w:pPr>
              <w:pStyle w:val="TableParagraph"/>
              <w:spacing w:line="256" w:lineRule="exact"/>
              <w:ind w:right="506"/>
              <w:jc w:val="right"/>
              <w:rPr>
                <w:sz w:val="24"/>
              </w:rPr>
            </w:pPr>
            <w:r>
              <w:rPr>
                <w:spacing w:val="-5"/>
                <w:sz w:val="24"/>
              </w:rPr>
              <w:t>24</w:t>
            </w:r>
          </w:p>
        </w:tc>
        <w:tc>
          <w:tcPr>
            <w:tcW w:w="8204" w:type="dxa"/>
            <w:gridSpan w:val="3"/>
          </w:tcPr>
          <w:p w14:paraId="19901E08" w14:textId="4C6D3081" w:rsidR="009A3702" w:rsidRPr="009A3702" w:rsidRDefault="009A3702" w:rsidP="009A3702">
            <w:pPr>
              <w:spacing w:after="0" w:line="240" w:lineRule="auto"/>
              <w:rPr>
                <w:rFonts w:ascii="Times New Roman" w:hAnsi="Times New Roman" w:cs="Times New Roman"/>
              </w:rPr>
            </w:pPr>
            <w:r w:rsidRPr="009A3702">
              <w:rPr>
                <w:rFonts w:ascii="Times New Roman" w:hAnsi="Times New Roman" w:cs="Times New Roman"/>
              </w:rPr>
              <w:t>Defences against Abuse of Dominance</w:t>
            </w:r>
            <w:r w:rsidR="00555756">
              <w:rPr>
                <w:rFonts w:ascii="Times New Roman" w:hAnsi="Times New Roman" w:cs="Times New Roman"/>
              </w:rPr>
              <w:t xml:space="preserve"> </w:t>
            </w:r>
            <w:r w:rsidRPr="009A3702">
              <w:rPr>
                <w:rFonts w:ascii="Times New Roman" w:hAnsi="Times New Roman" w:cs="Times New Roman"/>
              </w:rPr>
              <w:t>(Section 4)</w:t>
            </w:r>
          </w:p>
          <w:p w14:paraId="46E8EB1A" w14:textId="77777777" w:rsidR="00555756" w:rsidRDefault="009A3702" w:rsidP="00771AA7">
            <w:pPr>
              <w:pStyle w:val="ListParagraph"/>
              <w:numPr>
                <w:ilvl w:val="0"/>
                <w:numId w:val="28"/>
              </w:numPr>
              <w:spacing w:after="0" w:line="240" w:lineRule="auto"/>
              <w:rPr>
                <w:rFonts w:ascii="Times New Roman" w:hAnsi="Times New Roman" w:cs="Times New Roman"/>
              </w:rPr>
            </w:pPr>
            <w:r w:rsidRPr="00555756">
              <w:rPr>
                <w:rFonts w:ascii="Times New Roman" w:hAnsi="Times New Roman" w:cs="Times New Roman"/>
              </w:rPr>
              <w:t>Absence of Dominant Position</w:t>
            </w:r>
            <w:r w:rsidRPr="00555756">
              <w:rPr>
                <w:rFonts w:ascii="Times New Roman" w:hAnsi="Times New Roman" w:cs="Times New Roman"/>
              </w:rPr>
              <w:br/>
              <w:t>No Abuse Established</w:t>
            </w:r>
            <w:r w:rsidRPr="00555756">
              <w:rPr>
                <w:rFonts w:ascii="Times New Roman" w:hAnsi="Times New Roman" w:cs="Times New Roman"/>
              </w:rPr>
              <w:br/>
              <w:t>Objective Justification</w:t>
            </w:r>
            <w:r w:rsidRPr="00555756">
              <w:rPr>
                <w:rFonts w:ascii="Times New Roman" w:hAnsi="Times New Roman" w:cs="Times New Roman"/>
              </w:rPr>
              <w:br/>
              <w:t>Efficiency Defence</w:t>
            </w:r>
            <w:r w:rsidRPr="00555756">
              <w:rPr>
                <w:rFonts w:ascii="Times New Roman" w:hAnsi="Times New Roman" w:cs="Times New Roman"/>
              </w:rPr>
              <w:br/>
              <w:t>Meeting Competition</w:t>
            </w:r>
            <w:r w:rsidRPr="00555756">
              <w:rPr>
                <w:rFonts w:ascii="Times New Roman" w:hAnsi="Times New Roman" w:cs="Times New Roman"/>
              </w:rPr>
              <w:br/>
            </w:r>
            <w:r w:rsidR="00555756">
              <w:rPr>
                <w:rFonts w:ascii="Times New Roman" w:hAnsi="Times New Roman" w:cs="Times New Roman"/>
              </w:rPr>
              <w:t>Regulatory Compliance</w:t>
            </w:r>
          </w:p>
          <w:p w14:paraId="0D8254FC" w14:textId="26DEA83D" w:rsidR="009A3702" w:rsidRPr="00555756" w:rsidRDefault="009A3702" w:rsidP="00555756">
            <w:pPr>
              <w:spacing w:after="0" w:line="240" w:lineRule="auto"/>
              <w:rPr>
                <w:rFonts w:ascii="Times New Roman" w:hAnsi="Times New Roman" w:cs="Times New Roman"/>
              </w:rPr>
            </w:pPr>
            <w:r w:rsidRPr="00555756">
              <w:rPr>
                <w:rFonts w:ascii="Times New Roman" w:hAnsi="Times New Roman" w:cs="Times New Roman"/>
              </w:rPr>
              <w:t>Remedies in Case of Abuse of Dominance</w:t>
            </w:r>
          </w:p>
          <w:p w14:paraId="5C0307FC" w14:textId="5E2DDAC0" w:rsidR="009A3702" w:rsidRPr="00555756" w:rsidRDefault="009A3702" w:rsidP="00555756">
            <w:pPr>
              <w:pStyle w:val="ListParagraph"/>
              <w:numPr>
                <w:ilvl w:val="0"/>
                <w:numId w:val="28"/>
              </w:numPr>
              <w:spacing w:after="0" w:line="240" w:lineRule="auto"/>
              <w:rPr>
                <w:rFonts w:ascii="Times New Roman" w:hAnsi="Times New Roman" w:cs="Times New Roman"/>
              </w:rPr>
            </w:pPr>
            <w:r w:rsidRPr="00555756">
              <w:rPr>
                <w:rFonts w:ascii="Times New Roman" w:hAnsi="Times New Roman" w:cs="Times New Roman"/>
              </w:rPr>
              <w:t>Cease and Desist Order.</w:t>
            </w:r>
          </w:p>
          <w:p w14:paraId="1335ECB0" w14:textId="77777777" w:rsidR="00555756" w:rsidRDefault="009A3702" w:rsidP="00555756">
            <w:pPr>
              <w:pStyle w:val="ListParagraph"/>
              <w:numPr>
                <w:ilvl w:val="0"/>
                <w:numId w:val="28"/>
              </w:numPr>
              <w:spacing w:after="0" w:line="240" w:lineRule="auto"/>
              <w:rPr>
                <w:rFonts w:ascii="Times New Roman" w:hAnsi="Times New Roman" w:cs="Times New Roman"/>
              </w:rPr>
            </w:pPr>
            <w:r w:rsidRPr="00555756">
              <w:rPr>
                <w:rFonts w:ascii="Times New Roman" w:hAnsi="Times New Roman" w:cs="Times New Roman"/>
              </w:rPr>
              <w:t>Imposition of Penalty</w:t>
            </w:r>
            <w:r w:rsidR="00555756">
              <w:rPr>
                <w:rFonts w:ascii="Times New Roman" w:hAnsi="Times New Roman" w:cs="Times New Roman"/>
              </w:rPr>
              <w:t xml:space="preserve"> </w:t>
            </w:r>
          </w:p>
          <w:p w14:paraId="762BFDF3" w14:textId="77777777" w:rsidR="00555756" w:rsidRDefault="00555756" w:rsidP="00555756">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Modification of Agreements</w:t>
            </w:r>
          </w:p>
          <w:p w14:paraId="5EDD05F2" w14:textId="4580B852" w:rsidR="009A3702" w:rsidRPr="00555756" w:rsidRDefault="00555756" w:rsidP="00555756">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S</w:t>
            </w:r>
            <w:r w:rsidR="009A3702" w:rsidRPr="00555756">
              <w:rPr>
                <w:rFonts w:ascii="Times New Roman" w:hAnsi="Times New Roman" w:cs="Times New Roman"/>
              </w:rPr>
              <w:t>tructural Remedies</w:t>
            </w:r>
          </w:p>
          <w:p w14:paraId="599283E6" w14:textId="77777777" w:rsidR="00555756" w:rsidRDefault="00555756" w:rsidP="00555756">
            <w:pPr>
              <w:pStyle w:val="ListParagraph"/>
              <w:numPr>
                <w:ilvl w:val="0"/>
                <w:numId w:val="28"/>
              </w:numPr>
              <w:spacing w:after="0" w:line="240" w:lineRule="auto"/>
              <w:rPr>
                <w:rFonts w:ascii="Times New Roman" w:hAnsi="Times New Roman" w:cs="Times New Roman"/>
              </w:rPr>
            </w:pPr>
            <w:proofErr w:type="spellStart"/>
            <w:r>
              <w:rPr>
                <w:rFonts w:ascii="Times New Roman" w:hAnsi="Times New Roman" w:cs="Times New Roman"/>
              </w:rPr>
              <w:t>Behavioral</w:t>
            </w:r>
            <w:proofErr w:type="spellEnd"/>
            <w:r>
              <w:rPr>
                <w:rFonts w:ascii="Times New Roman" w:hAnsi="Times New Roman" w:cs="Times New Roman"/>
              </w:rPr>
              <w:t xml:space="preserve"> Remedies</w:t>
            </w:r>
          </w:p>
          <w:p w14:paraId="2A32CC28" w14:textId="53C8CDF8" w:rsidR="009A3702" w:rsidRPr="00555756" w:rsidRDefault="009A3702" w:rsidP="00555756">
            <w:pPr>
              <w:pStyle w:val="ListParagraph"/>
              <w:numPr>
                <w:ilvl w:val="0"/>
                <w:numId w:val="28"/>
              </w:numPr>
              <w:spacing w:after="0" w:line="240" w:lineRule="auto"/>
              <w:rPr>
                <w:rFonts w:ascii="Times New Roman" w:hAnsi="Times New Roman" w:cs="Times New Roman"/>
              </w:rPr>
            </w:pPr>
            <w:r w:rsidRPr="00555756">
              <w:rPr>
                <w:rFonts w:ascii="Times New Roman" w:hAnsi="Times New Roman" w:cs="Times New Roman"/>
              </w:rPr>
              <w:t>Compensation to Affe</w:t>
            </w:r>
            <w:r w:rsidR="00555756" w:rsidRPr="00555756">
              <w:rPr>
                <w:rFonts w:ascii="Times New Roman" w:hAnsi="Times New Roman" w:cs="Times New Roman"/>
              </w:rPr>
              <w:t>cted Parties</w:t>
            </w:r>
          </w:p>
          <w:p w14:paraId="6E97684B" w14:textId="41560DEF" w:rsidR="00F262DE" w:rsidRPr="00555756" w:rsidRDefault="009A3702" w:rsidP="00555756">
            <w:pPr>
              <w:pStyle w:val="ListParagraph"/>
              <w:numPr>
                <w:ilvl w:val="0"/>
                <w:numId w:val="28"/>
              </w:numPr>
              <w:spacing w:after="0" w:line="240" w:lineRule="auto"/>
              <w:rPr>
                <w:sz w:val="20"/>
              </w:rPr>
            </w:pPr>
            <w:r w:rsidRPr="00555756">
              <w:rPr>
                <w:rFonts w:ascii="Times New Roman" w:hAnsi="Times New Roman" w:cs="Times New Roman"/>
              </w:rPr>
              <w:t>Other Appropriate Orders</w:t>
            </w:r>
          </w:p>
        </w:tc>
      </w:tr>
      <w:tr w:rsidR="00F262DE" w:rsidRPr="009A3702" w14:paraId="6368932D" w14:textId="77777777" w:rsidTr="00A77986">
        <w:trPr>
          <w:trHeight w:val="275"/>
        </w:trPr>
        <w:tc>
          <w:tcPr>
            <w:tcW w:w="1275" w:type="dxa"/>
          </w:tcPr>
          <w:p w14:paraId="249CC62A" w14:textId="64DB0278" w:rsidR="00F262DE" w:rsidRDefault="00F262DE" w:rsidP="00F262DE">
            <w:pPr>
              <w:pStyle w:val="TableParagraph"/>
              <w:spacing w:line="256" w:lineRule="exact"/>
              <w:ind w:right="506"/>
              <w:jc w:val="right"/>
              <w:rPr>
                <w:sz w:val="24"/>
              </w:rPr>
            </w:pPr>
            <w:r>
              <w:rPr>
                <w:spacing w:val="-5"/>
                <w:sz w:val="24"/>
              </w:rPr>
              <w:t>25</w:t>
            </w:r>
          </w:p>
        </w:tc>
        <w:tc>
          <w:tcPr>
            <w:tcW w:w="8204" w:type="dxa"/>
            <w:gridSpan w:val="3"/>
          </w:tcPr>
          <w:p w14:paraId="4F273911" w14:textId="77777777" w:rsidR="00F262DE" w:rsidRPr="009A3702" w:rsidRDefault="00F262DE" w:rsidP="00F262DE">
            <w:pPr>
              <w:pStyle w:val="TableParagraph"/>
              <w:rPr>
                <w:sz w:val="24"/>
              </w:rPr>
            </w:pPr>
            <w:r w:rsidRPr="009A3702">
              <w:rPr>
                <w:sz w:val="24"/>
              </w:rPr>
              <w:t>a) Process of registering a Trademark.</w:t>
            </w:r>
          </w:p>
          <w:p w14:paraId="2EC52A74" w14:textId="77777777" w:rsidR="00F262DE" w:rsidRPr="009A3702" w:rsidRDefault="00F262DE" w:rsidP="00F262DE">
            <w:pPr>
              <w:pStyle w:val="TableParagraph"/>
              <w:rPr>
                <w:sz w:val="24"/>
              </w:rPr>
            </w:pPr>
            <w:r w:rsidRPr="009A3702">
              <w:rPr>
                <w:sz w:val="24"/>
              </w:rPr>
              <w:t>Trademark: A symbol, logo, word, sound, color, design, or other device that is used</w:t>
            </w:r>
          </w:p>
          <w:p w14:paraId="5CFA5F7B" w14:textId="77777777" w:rsidR="00F262DE" w:rsidRPr="009A3702" w:rsidRDefault="00F262DE" w:rsidP="00F262DE">
            <w:pPr>
              <w:pStyle w:val="TableParagraph"/>
              <w:rPr>
                <w:sz w:val="24"/>
              </w:rPr>
            </w:pPr>
            <w:proofErr w:type="gramStart"/>
            <w:r w:rsidRPr="009A3702">
              <w:rPr>
                <w:sz w:val="24"/>
              </w:rPr>
              <w:t>to</w:t>
            </w:r>
            <w:proofErr w:type="gramEnd"/>
            <w:r w:rsidRPr="009A3702">
              <w:rPr>
                <w:sz w:val="24"/>
              </w:rPr>
              <w:t xml:space="preserve"> identify a business or a product in commerce.</w:t>
            </w:r>
          </w:p>
          <w:p w14:paraId="0C2DEC7F" w14:textId="77777777" w:rsidR="00F262DE" w:rsidRPr="009A3702" w:rsidRDefault="00F262DE" w:rsidP="00F262DE">
            <w:pPr>
              <w:pStyle w:val="TableParagraph"/>
              <w:rPr>
                <w:sz w:val="24"/>
              </w:rPr>
            </w:pPr>
            <w:r w:rsidRPr="009A3702">
              <w:rPr>
                <w:sz w:val="24"/>
              </w:rPr>
              <w:t>Registration Procedure:</w:t>
            </w:r>
          </w:p>
          <w:p w14:paraId="58D66C72" w14:textId="28ACD5D2" w:rsidR="00F262DE" w:rsidRPr="009A3702" w:rsidRDefault="00F262DE" w:rsidP="009A3702">
            <w:pPr>
              <w:pStyle w:val="TableParagraph"/>
              <w:numPr>
                <w:ilvl w:val="0"/>
                <w:numId w:val="25"/>
              </w:numPr>
              <w:rPr>
                <w:sz w:val="24"/>
              </w:rPr>
            </w:pPr>
            <w:r w:rsidRPr="009A3702">
              <w:rPr>
                <w:sz w:val="24"/>
              </w:rPr>
              <w:t>Application for search.</w:t>
            </w:r>
          </w:p>
          <w:p w14:paraId="350B46FA" w14:textId="00718001" w:rsidR="00F262DE" w:rsidRPr="009A3702" w:rsidRDefault="00F262DE" w:rsidP="009A3702">
            <w:pPr>
              <w:pStyle w:val="TableParagraph"/>
              <w:numPr>
                <w:ilvl w:val="0"/>
                <w:numId w:val="25"/>
              </w:numPr>
              <w:rPr>
                <w:sz w:val="24"/>
              </w:rPr>
            </w:pPr>
            <w:r w:rsidRPr="009A3702">
              <w:rPr>
                <w:sz w:val="24"/>
              </w:rPr>
              <w:t>Application for registration.</w:t>
            </w:r>
          </w:p>
          <w:p w14:paraId="0CAEBE70" w14:textId="7A04D1C9" w:rsidR="00F262DE" w:rsidRPr="009A3702" w:rsidRDefault="00F262DE" w:rsidP="009A3702">
            <w:pPr>
              <w:pStyle w:val="TableParagraph"/>
              <w:numPr>
                <w:ilvl w:val="0"/>
                <w:numId w:val="25"/>
              </w:numPr>
              <w:rPr>
                <w:sz w:val="24"/>
              </w:rPr>
            </w:pPr>
            <w:r w:rsidRPr="009A3702">
              <w:rPr>
                <w:sz w:val="24"/>
              </w:rPr>
              <w:t>Examination of trademark.</w:t>
            </w:r>
          </w:p>
          <w:p w14:paraId="26CC8B75" w14:textId="2BE3232E" w:rsidR="00F262DE" w:rsidRPr="009A3702" w:rsidRDefault="00F262DE" w:rsidP="009A3702">
            <w:pPr>
              <w:pStyle w:val="TableParagraph"/>
              <w:numPr>
                <w:ilvl w:val="0"/>
                <w:numId w:val="25"/>
              </w:numPr>
              <w:rPr>
                <w:sz w:val="24"/>
              </w:rPr>
            </w:pPr>
            <w:r w:rsidRPr="009A3702">
              <w:rPr>
                <w:sz w:val="24"/>
              </w:rPr>
              <w:t>Advertisement of trademark.</w:t>
            </w:r>
          </w:p>
          <w:p w14:paraId="100EC6E6" w14:textId="211FE5DF" w:rsidR="00F262DE" w:rsidRPr="009A3702" w:rsidRDefault="00F262DE" w:rsidP="009A3702">
            <w:pPr>
              <w:pStyle w:val="TableParagraph"/>
              <w:numPr>
                <w:ilvl w:val="0"/>
                <w:numId w:val="25"/>
              </w:numPr>
              <w:rPr>
                <w:sz w:val="24"/>
              </w:rPr>
            </w:pPr>
            <w:r w:rsidRPr="009A3702">
              <w:rPr>
                <w:sz w:val="24"/>
              </w:rPr>
              <w:t>Filing of opposition.</w:t>
            </w:r>
          </w:p>
          <w:p w14:paraId="2D6B041D" w14:textId="41BA232B" w:rsidR="00F262DE" w:rsidRPr="009A3702" w:rsidRDefault="00F262DE" w:rsidP="009A3702">
            <w:pPr>
              <w:pStyle w:val="TableParagraph"/>
              <w:numPr>
                <w:ilvl w:val="0"/>
                <w:numId w:val="25"/>
              </w:numPr>
              <w:rPr>
                <w:sz w:val="24"/>
              </w:rPr>
            </w:pPr>
            <w:r w:rsidRPr="009A3702">
              <w:rPr>
                <w:sz w:val="24"/>
              </w:rPr>
              <w:t>Certificate issued.</w:t>
            </w:r>
          </w:p>
        </w:tc>
      </w:tr>
    </w:tbl>
    <w:p w14:paraId="692E0014" w14:textId="77777777" w:rsidR="00763C9B" w:rsidRDefault="00763C9B" w:rsidP="00017968">
      <w:pPr>
        <w:spacing w:after="0" w:line="240" w:lineRule="auto"/>
        <w:jc w:val="center"/>
        <w:rPr>
          <w:rFonts w:ascii="Times New Roman" w:eastAsia="Times New Roman" w:hAnsi="Times New Roman" w:cs="Times New Roman"/>
          <w:b/>
        </w:rPr>
      </w:pPr>
    </w:p>
    <w:p w14:paraId="141DC10F" w14:textId="5816B1A8" w:rsidR="00017968" w:rsidRPr="00B9322D" w:rsidRDefault="00017968" w:rsidP="00017968">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 xml:space="preserve"> </w:t>
      </w:r>
      <w:bookmarkEnd w:id="0"/>
      <w:bookmarkEnd w:id="1"/>
      <w:bookmarkEnd w:id="2"/>
    </w:p>
    <w:sectPr w:rsidR="00017968" w:rsidRPr="00B9322D" w:rsidSect="00047458">
      <w:headerReference w:type="default" r:id="rId7"/>
      <w:pgSz w:w="11906" w:h="16838" w:code="9"/>
      <w:pgMar w:top="720" w:right="720" w:bottom="720" w:left="720" w:header="709" w:footer="709" w:gutter="0"/>
      <w:cols w:space="10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CE966" w14:textId="77777777" w:rsidR="00EB55F7" w:rsidRDefault="00EB55F7" w:rsidP="00017968">
      <w:pPr>
        <w:spacing w:after="0" w:line="240" w:lineRule="auto"/>
      </w:pPr>
      <w:r>
        <w:separator/>
      </w:r>
    </w:p>
  </w:endnote>
  <w:endnote w:type="continuationSeparator" w:id="0">
    <w:p w14:paraId="19207B51" w14:textId="77777777" w:rsidR="00EB55F7" w:rsidRDefault="00EB55F7"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6B825" w14:textId="77777777" w:rsidR="00EB55F7" w:rsidRDefault="00EB55F7" w:rsidP="00017968">
      <w:pPr>
        <w:spacing w:after="0" w:line="240" w:lineRule="auto"/>
      </w:pPr>
      <w:r>
        <w:separator/>
      </w:r>
    </w:p>
  </w:footnote>
  <w:footnote w:type="continuationSeparator" w:id="0">
    <w:p w14:paraId="061071E5" w14:textId="77777777" w:rsidR="00EB55F7" w:rsidRDefault="00EB55F7" w:rsidP="00017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A249" w14:textId="4223ADE1" w:rsidR="009A3702" w:rsidRPr="00F23B9C" w:rsidRDefault="009A3702"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37ADF"/>
    <w:multiLevelType w:val="multilevel"/>
    <w:tmpl w:val="046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852D3"/>
    <w:multiLevelType w:val="multilevel"/>
    <w:tmpl w:val="613E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17993"/>
    <w:multiLevelType w:val="multilevel"/>
    <w:tmpl w:val="7DC8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3DD417D"/>
    <w:multiLevelType w:val="multilevel"/>
    <w:tmpl w:val="2C9CE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47C25"/>
    <w:multiLevelType w:val="hybridMultilevel"/>
    <w:tmpl w:val="F5FE9C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4539F"/>
    <w:multiLevelType w:val="hybridMultilevel"/>
    <w:tmpl w:val="688AF328"/>
    <w:lvl w:ilvl="0" w:tplc="99A82770">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25C4AB0"/>
    <w:multiLevelType w:val="multilevel"/>
    <w:tmpl w:val="1C90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804935"/>
    <w:multiLevelType w:val="multilevel"/>
    <w:tmpl w:val="7F48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9C18A3"/>
    <w:multiLevelType w:val="hybridMultilevel"/>
    <w:tmpl w:val="9F96E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940F7C"/>
    <w:multiLevelType w:val="multilevel"/>
    <w:tmpl w:val="76507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125DB"/>
    <w:multiLevelType w:val="multilevel"/>
    <w:tmpl w:val="0D5E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B069FA"/>
    <w:multiLevelType w:val="hybridMultilevel"/>
    <w:tmpl w:val="17AEE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3884B0D"/>
    <w:multiLevelType w:val="multilevel"/>
    <w:tmpl w:val="09E2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F734A"/>
    <w:multiLevelType w:val="multilevel"/>
    <w:tmpl w:val="4502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250058"/>
    <w:multiLevelType w:val="hybridMultilevel"/>
    <w:tmpl w:val="D6EE2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005FB6"/>
    <w:multiLevelType w:val="hybridMultilevel"/>
    <w:tmpl w:val="5DA02CE6"/>
    <w:lvl w:ilvl="0" w:tplc="D2080468">
      <w:start w:val="3"/>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DD7DC8"/>
    <w:multiLevelType w:val="multilevel"/>
    <w:tmpl w:val="6A84D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9977A5"/>
    <w:multiLevelType w:val="hybridMultilevel"/>
    <w:tmpl w:val="AD82F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3984DFD"/>
    <w:multiLevelType w:val="multilevel"/>
    <w:tmpl w:val="6DDA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E40E7F"/>
    <w:multiLevelType w:val="multilevel"/>
    <w:tmpl w:val="C000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C19BB"/>
    <w:multiLevelType w:val="multilevel"/>
    <w:tmpl w:val="AED0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9"/>
  </w:num>
  <w:num w:numId="2">
    <w:abstractNumId w:val="23"/>
  </w:num>
  <w:num w:numId="3">
    <w:abstractNumId w:val="15"/>
  </w:num>
  <w:num w:numId="4">
    <w:abstractNumId w:val="6"/>
  </w:num>
  <w:num w:numId="5">
    <w:abstractNumId w:val="29"/>
  </w:num>
  <w:num w:numId="6">
    <w:abstractNumId w:val="0"/>
  </w:num>
  <w:num w:numId="7">
    <w:abstractNumId w:val="22"/>
  </w:num>
  <w:num w:numId="8">
    <w:abstractNumId w:val="12"/>
  </w:num>
  <w:num w:numId="9">
    <w:abstractNumId w:val="20"/>
  </w:num>
  <w:num w:numId="10">
    <w:abstractNumId w:val="4"/>
  </w:num>
  <w:num w:numId="11">
    <w:abstractNumId w:val="2"/>
  </w:num>
  <w:num w:numId="12">
    <w:abstractNumId w:val="10"/>
  </w:num>
  <w:num w:numId="13">
    <w:abstractNumId w:val="17"/>
  </w:num>
  <w:num w:numId="14">
    <w:abstractNumId w:val="9"/>
  </w:num>
  <w:num w:numId="15">
    <w:abstractNumId w:val="18"/>
  </w:num>
  <w:num w:numId="16">
    <w:abstractNumId w:val="3"/>
  </w:num>
  <w:num w:numId="17">
    <w:abstractNumId w:val="27"/>
  </w:num>
  <w:num w:numId="18">
    <w:abstractNumId w:val="1"/>
  </w:num>
  <w:num w:numId="19">
    <w:abstractNumId w:val="8"/>
  </w:num>
  <w:num w:numId="20">
    <w:abstractNumId w:val="13"/>
  </w:num>
  <w:num w:numId="21">
    <w:abstractNumId w:val="25"/>
  </w:num>
  <w:num w:numId="22">
    <w:abstractNumId w:val="14"/>
  </w:num>
  <w:num w:numId="23">
    <w:abstractNumId w:val="5"/>
  </w:num>
  <w:num w:numId="24">
    <w:abstractNumId w:val="21"/>
  </w:num>
  <w:num w:numId="25">
    <w:abstractNumId w:val="7"/>
  </w:num>
  <w:num w:numId="26">
    <w:abstractNumId w:val="28"/>
  </w:num>
  <w:num w:numId="27">
    <w:abstractNumId w:val="26"/>
  </w:num>
  <w:num w:numId="28">
    <w:abstractNumId w:val="16"/>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968"/>
    <w:rsid w:val="00047458"/>
    <w:rsid w:val="00047C9D"/>
    <w:rsid w:val="000523ED"/>
    <w:rsid w:val="00093025"/>
    <w:rsid w:val="000A2E4F"/>
    <w:rsid w:val="000D31CF"/>
    <w:rsid w:val="000E1962"/>
    <w:rsid w:val="000E5AAB"/>
    <w:rsid w:val="00100325"/>
    <w:rsid w:val="001101B6"/>
    <w:rsid w:val="001111E8"/>
    <w:rsid w:val="00123426"/>
    <w:rsid w:val="001369C8"/>
    <w:rsid w:val="00136F99"/>
    <w:rsid w:val="001511F5"/>
    <w:rsid w:val="00166B43"/>
    <w:rsid w:val="001A1989"/>
    <w:rsid w:val="001B390C"/>
    <w:rsid w:val="00223D17"/>
    <w:rsid w:val="00232886"/>
    <w:rsid w:val="0025330D"/>
    <w:rsid w:val="00255699"/>
    <w:rsid w:val="00275CD4"/>
    <w:rsid w:val="00281A6F"/>
    <w:rsid w:val="00297AEB"/>
    <w:rsid w:val="002A2042"/>
    <w:rsid w:val="002D736E"/>
    <w:rsid w:val="00311D3D"/>
    <w:rsid w:val="00320820"/>
    <w:rsid w:val="00333A67"/>
    <w:rsid w:val="00335BF0"/>
    <w:rsid w:val="00336908"/>
    <w:rsid w:val="003443CE"/>
    <w:rsid w:val="00345A91"/>
    <w:rsid w:val="003471E7"/>
    <w:rsid w:val="00350052"/>
    <w:rsid w:val="00366E05"/>
    <w:rsid w:val="00380D35"/>
    <w:rsid w:val="0038581B"/>
    <w:rsid w:val="003C6EFC"/>
    <w:rsid w:val="003E1B8C"/>
    <w:rsid w:val="003F5709"/>
    <w:rsid w:val="00450EC1"/>
    <w:rsid w:val="00455A88"/>
    <w:rsid w:val="0046721D"/>
    <w:rsid w:val="004E0F32"/>
    <w:rsid w:val="004F1228"/>
    <w:rsid w:val="005532B2"/>
    <w:rsid w:val="00555756"/>
    <w:rsid w:val="0058314F"/>
    <w:rsid w:val="00583AD2"/>
    <w:rsid w:val="005B0C42"/>
    <w:rsid w:val="005B1395"/>
    <w:rsid w:val="005B5449"/>
    <w:rsid w:val="005B7FEC"/>
    <w:rsid w:val="005E1857"/>
    <w:rsid w:val="00603528"/>
    <w:rsid w:val="006256FA"/>
    <w:rsid w:val="00661CB1"/>
    <w:rsid w:val="00691DB4"/>
    <w:rsid w:val="00691F83"/>
    <w:rsid w:val="006E7AEC"/>
    <w:rsid w:val="006F5F5B"/>
    <w:rsid w:val="00707FC3"/>
    <w:rsid w:val="00711BB0"/>
    <w:rsid w:val="00726498"/>
    <w:rsid w:val="00754303"/>
    <w:rsid w:val="00763C9B"/>
    <w:rsid w:val="007839BC"/>
    <w:rsid w:val="007B2EB9"/>
    <w:rsid w:val="007D4047"/>
    <w:rsid w:val="007E3FB9"/>
    <w:rsid w:val="007E6987"/>
    <w:rsid w:val="008072F3"/>
    <w:rsid w:val="0082244D"/>
    <w:rsid w:val="00827495"/>
    <w:rsid w:val="00843754"/>
    <w:rsid w:val="00855E8B"/>
    <w:rsid w:val="00862DB6"/>
    <w:rsid w:val="00874B5C"/>
    <w:rsid w:val="008D386C"/>
    <w:rsid w:val="008F0B82"/>
    <w:rsid w:val="00901A7F"/>
    <w:rsid w:val="00934C1D"/>
    <w:rsid w:val="00982D7A"/>
    <w:rsid w:val="009A2427"/>
    <w:rsid w:val="009A3702"/>
    <w:rsid w:val="009A6C3C"/>
    <w:rsid w:val="009F4102"/>
    <w:rsid w:val="00A143E1"/>
    <w:rsid w:val="00A45B7B"/>
    <w:rsid w:val="00A45CA9"/>
    <w:rsid w:val="00A76289"/>
    <w:rsid w:val="00A77986"/>
    <w:rsid w:val="00A80895"/>
    <w:rsid w:val="00AB2554"/>
    <w:rsid w:val="00AC0970"/>
    <w:rsid w:val="00AD38E7"/>
    <w:rsid w:val="00AD7612"/>
    <w:rsid w:val="00AE0880"/>
    <w:rsid w:val="00B12A3A"/>
    <w:rsid w:val="00B359CA"/>
    <w:rsid w:val="00B378E3"/>
    <w:rsid w:val="00B969B7"/>
    <w:rsid w:val="00BD3BB4"/>
    <w:rsid w:val="00BE02EF"/>
    <w:rsid w:val="00BE157E"/>
    <w:rsid w:val="00BE22EE"/>
    <w:rsid w:val="00BE7FA5"/>
    <w:rsid w:val="00C15739"/>
    <w:rsid w:val="00CB137B"/>
    <w:rsid w:val="00CC32E8"/>
    <w:rsid w:val="00D02A10"/>
    <w:rsid w:val="00D06CA5"/>
    <w:rsid w:val="00D35049"/>
    <w:rsid w:val="00D55E54"/>
    <w:rsid w:val="00D85B10"/>
    <w:rsid w:val="00D87C7C"/>
    <w:rsid w:val="00DA0FF5"/>
    <w:rsid w:val="00DA511A"/>
    <w:rsid w:val="00DD4012"/>
    <w:rsid w:val="00DD4851"/>
    <w:rsid w:val="00DD5397"/>
    <w:rsid w:val="00DE4E4B"/>
    <w:rsid w:val="00DF4B33"/>
    <w:rsid w:val="00DF5005"/>
    <w:rsid w:val="00E03990"/>
    <w:rsid w:val="00E20337"/>
    <w:rsid w:val="00E22C0E"/>
    <w:rsid w:val="00E52257"/>
    <w:rsid w:val="00E56217"/>
    <w:rsid w:val="00E76F3E"/>
    <w:rsid w:val="00EB3311"/>
    <w:rsid w:val="00EB55F7"/>
    <w:rsid w:val="00EC13F6"/>
    <w:rsid w:val="00EC6987"/>
    <w:rsid w:val="00F01572"/>
    <w:rsid w:val="00F262DE"/>
    <w:rsid w:val="00FE44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NormalWeb">
    <w:name w:val="Normal (Web)"/>
    <w:basedOn w:val="Normal"/>
    <w:uiPriority w:val="99"/>
    <w:unhideWhenUsed/>
    <w:rsid w:val="00763C9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85B10"/>
    <w:rPr>
      <w:b/>
      <w:bCs/>
    </w:rPr>
  </w:style>
  <w:style w:type="character" w:styleId="Emphasis">
    <w:name w:val="Emphasis"/>
    <w:basedOn w:val="DefaultParagraphFont"/>
    <w:uiPriority w:val="20"/>
    <w:qFormat/>
    <w:rsid w:val="009A3702"/>
    <w:rPr>
      <w:i/>
      <w:iCs/>
    </w:rPr>
  </w:style>
  <w:style w:type="paragraph" w:styleId="z-TopofForm">
    <w:name w:val="HTML Top of Form"/>
    <w:basedOn w:val="Normal"/>
    <w:next w:val="Normal"/>
    <w:link w:val="z-TopofFormChar"/>
    <w:hidden/>
    <w:uiPriority w:val="99"/>
    <w:semiHidden/>
    <w:unhideWhenUsed/>
    <w:rsid w:val="009A3702"/>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9A3702"/>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9A370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z-BottomofForm">
    <w:name w:val="HTML Bottom of Form"/>
    <w:basedOn w:val="Normal"/>
    <w:next w:val="Normal"/>
    <w:link w:val="z-BottomofFormChar"/>
    <w:hidden/>
    <w:uiPriority w:val="99"/>
    <w:semiHidden/>
    <w:unhideWhenUsed/>
    <w:rsid w:val="009A3702"/>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9A3702"/>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438">
      <w:bodyDiv w:val="1"/>
      <w:marLeft w:val="0"/>
      <w:marRight w:val="0"/>
      <w:marTop w:val="0"/>
      <w:marBottom w:val="0"/>
      <w:divBdr>
        <w:top w:val="none" w:sz="0" w:space="0" w:color="auto"/>
        <w:left w:val="none" w:sz="0" w:space="0" w:color="auto"/>
        <w:bottom w:val="none" w:sz="0" w:space="0" w:color="auto"/>
        <w:right w:val="none" w:sz="0" w:space="0" w:color="auto"/>
      </w:divBdr>
    </w:div>
    <w:div w:id="292177740">
      <w:bodyDiv w:val="1"/>
      <w:marLeft w:val="0"/>
      <w:marRight w:val="0"/>
      <w:marTop w:val="0"/>
      <w:marBottom w:val="0"/>
      <w:divBdr>
        <w:top w:val="none" w:sz="0" w:space="0" w:color="auto"/>
        <w:left w:val="none" w:sz="0" w:space="0" w:color="auto"/>
        <w:bottom w:val="none" w:sz="0" w:space="0" w:color="auto"/>
        <w:right w:val="none" w:sz="0" w:space="0" w:color="auto"/>
      </w:divBdr>
    </w:div>
    <w:div w:id="825245407">
      <w:bodyDiv w:val="1"/>
      <w:marLeft w:val="0"/>
      <w:marRight w:val="0"/>
      <w:marTop w:val="0"/>
      <w:marBottom w:val="0"/>
      <w:divBdr>
        <w:top w:val="none" w:sz="0" w:space="0" w:color="auto"/>
        <w:left w:val="none" w:sz="0" w:space="0" w:color="auto"/>
        <w:bottom w:val="none" w:sz="0" w:space="0" w:color="auto"/>
        <w:right w:val="none" w:sz="0" w:space="0" w:color="auto"/>
      </w:divBdr>
    </w:div>
    <w:div w:id="835537963">
      <w:bodyDiv w:val="1"/>
      <w:marLeft w:val="0"/>
      <w:marRight w:val="0"/>
      <w:marTop w:val="0"/>
      <w:marBottom w:val="0"/>
      <w:divBdr>
        <w:top w:val="none" w:sz="0" w:space="0" w:color="auto"/>
        <w:left w:val="none" w:sz="0" w:space="0" w:color="auto"/>
        <w:bottom w:val="none" w:sz="0" w:space="0" w:color="auto"/>
        <w:right w:val="none" w:sz="0" w:space="0" w:color="auto"/>
      </w:divBdr>
    </w:div>
    <w:div w:id="1114518212">
      <w:bodyDiv w:val="1"/>
      <w:marLeft w:val="0"/>
      <w:marRight w:val="0"/>
      <w:marTop w:val="0"/>
      <w:marBottom w:val="0"/>
      <w:divBdr>
        <w:top w:val="none" w:sz="0" w:space="0" w:color="auto"/>
        <w:left w:val="none" w:sz="0" w:space="0" w:color="auto"/>
        <w:bottom w:val="none" w:sz="0" w:space="0" w:color="auto"/>
        <w:right w:val="none" w:sz="0" w:space="0" w:color="auto"/>
      </w:divBdr>
    </w:div>
    <w:div w:id="1221210562">
      <w:bodyDiv w:val="1"/>
      <w:marLeft w:val="0"/>
      <w:marRight w:val="0"/>
      <w:marTop w:val="0"/>
      <w:marBottom w:val="0"/>
      <w:divBdr>
        <w:top w:val="none" w:sz="0" w:space="0" w:color="auto"/>
        <w:left w:val="none" w:sz="0" w:space="0" w:color="auto"/>
        <w:bottom w:val="none" w:sz="0" w:space="0" w:color="auto"/>
        <w:right w:val="none" w:sz="0" w:space="0" w:color="auto"/>
      </w:divBdr>
    </w:div>
    <w:div w:id="1350253392">
      <w:bodyDiv w:val="1"/>
      <w:marLeft w:val="0"/>
      <w:marRight w:val="0"/>
      <w:marTop w:val="0"/>
      <w:marBottom w:val="0"/>
      <w:divBdr>
        <w:top w:val="none" w:sz="0" w:space="0" w:color="auto"/>
        <w:left w:val="none" w:sz="0" w:space="0" w:color="auto"/>
        <w:bottom w:val="none" w:sz="0" w:space="0" w:color="auto"/>
        <w:right w:val="none" w:sz="0" w:space="0" w:color="auto"/>
      </w:divBdr>
      <w:divsChild>
        <w:div w:id="1835606080">
          <w:marLeft w:val="0"/>
          <w:marRight w:val="0"/>
          <w:marTop w:val="0"/>
          <w:marBottom w:val="0"/>
          <w:divBdr>
            <w:top w:val="none" w:sz="0" w:space="0" w:color="auto"/>
            <w:left w:val="none" w:sz="0" w:space="0" w:color="auto"/>
            <w:bottom w:val="none" w:sz="0" w:space="0" w:color="auto"/>
            <w:right w:val="none" w:sz="0" w:space="0" w:color="auto"/>
          </w:divBdr>
          <w:divsChild>
            <w:div w:id="2094348285">
              <w:marLeft w:val="0"/>
              <w:marRight w:val="0"/>
              <w:marTop w:val="0"/>
              <w:marBottom w:val="0"/>
              <w:divBdr>
                <w:top w:val="none" w:sz="0" w:space="0" w:color="auto"/>
                <w:left w:val="none" w:sz="0" w:space="0" w:color="auto"/>
                <w:bottom w:val="none" w:sz="0" w:space="0" w:color="auto"/>
                <w:right w:val="none" w:sz="0" w:space="0" w:color="auto"/>
              </w:divBdr>
              <w:divsChild>
                <w:div w:id="195124117">
                  <w:marLeft w:val="0"/>
                  <w:marRight w:val="0"/>
                  <w:marTop w:val="0"/>
                  <w:marBottom w:val="0"/>
                  <w:divBdr>
                    <w:top w:val="none" w:sz="0" w:space="0" w:color="auto"/>
                    <w:left w:val="none" w:sz="0" w:space="0" w:color="auto"/>
                    <w:bottom w:val="none" w:sz="0" w:space="0" w:color="auto"/>
                    <w:right w:val="none" w:sz="0" w:space="0" w:color="auto"/>
                  </w:divBdr>
                  <w:divsChild>
                    <w:div w:id="1542942258">
                      <w:marLeft w:val="0"/>
                      <w:marRight w:val="0"/>
                      <w:marTop w:val="0"/>
                      <w:marBottom w:val="0"/>
                      <w:divBdr>
                        <w:top w:val="none" w:sz="0" w:space="0" w:color="auto"/>
                        <w:left w:val="none" w:sz="0" w:space="0" w:color="auto"/>
                        <w:bottom w:val="none" w:sz="0" w:space="0" w:color="auto"/>
                        <w:right w:val="none" w:sz="0" w:space="0" w:color="auto"/>
                      </w:divBdr>
                      <w:divsChild>
                        <w:div w:id="889998424">
                          <w:marLeft w:val="0"/>
                          <w:marRight w:val="0"/>
                          <w:marTop w:val="0"/>
                          <w:marBottom w:val="0"/>
                          <w:divBdr>
                            <w:top w:val="none" w:sz="0" w:space="0" w:color="auto"/>
                            <w:left w:val="none" w:sz="0" w:space="0" w:color="auto"/>
                            <w:bottom w:val="none" w:sz="0" w:space="0" w:color="auto"/>
                            <w:right w:val="none" w:sz="0" w:space="0" w:color="auto"/>
                          </w:divBdr>
                          <w:divsChild>
                            <w:div w:id="1667398459">
                              <w:marLeft w:val="0"/>
                              <w:marRight w:val="0"/>
                              <w:marTop w:val="0"/>
                              <w:marBottom w:val="0"/>
                              <w:divBdr>
                                <w:top w:val="none" w:sz="0" w:space="0" w:color="auto"/>
                                <w:left w:val="none" w:sz="0" w:space="0" w:color="auto"/>
                                <w:bottom w:val="none" w:sz="0" w:space="0" w:color="auto"/>
                                <w:right w:val="none" w:sz="0" w:space="0" w:color="auto"/>
                              </w:divBdr>
                              <w:divsChild>
                                <w:div w:id="11971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743829">
      <w:bodyDiv w:val="1"/>
      <w:marLeft w:val="0"/>
      <w:marRight w:val="0"/>
      <w:marTop w:val="0"/>
      <w:marBottom w:val="0"/>
      <w:divBdr>
        <w:top w:val="none" w:sz="0" w:space="0" w:color="auto"/>
        <w:left w:val="none" w:sz="0" w:space="0" w:color="auto"/>
        <w:bottom w:val="none" w:sz="0" w:space="0" w:color="auto"/>
        <w:right w:val="none" w:sz="0" w:space="0" w:color="auto"/>
      </w:divBdr>
    </w:div>
    <w:div w:id="1631129614">
      <w:bodyDiv w:val="1"/>
      <w:marLeft w:val="0"/>
      <w:marRight w:val="0"/>
      <w:marTop w:val="0"/>
      <w:marBottom w:val="0"/>
      <w:divBdr>
        <w:top w:val="none" w:sz="0" w:space="0" w:color="auto"/>
        <w:left w:val="none" w:sz="0" w:space="0" w:color="auto"/>
        <w:bottom w:val="none" w:sz="0" w:space="0" w:color="auto"/>
        <w:right w:val="none" w:sz="0" w:space="0" w:color="auto"/>
      </w:divBdr>
      <w:divsChild>
        <w:div w:id="815489517">
          <w:marLeft w:val="0"/>
          <w:marRight w:val="0"/>
          <w:marTop w:val="0"/>
          <w:marBottom w:val="0"/>
          <w:divBdr>
            <w:top w:val="none" w:sz="0" w:space="0" w:color="auto"/>
            <w:left w:val="none" w:sz="0" w:space="0" w:color="auto"/>
            <w:bottom w:val="none" w:sz="0" w:space="0" w:color="auto"/>
            <w:right w:val="none" w:sz="0" w:space="0" w:color="auto"/>
          </w:divBdr>
          <w:divsChild>
            <w:div w:id="2025353188">
              <w:marLeft w:val="0"/>
              <w:marRight w:val="0"/>
              <w:marTop w:val="0"/>
              <w:marBottom w:val="0"/>
              <w:divBdr>
                <w:top w:val="none" w:sz="0" w:space="0" w:color="auto"/>
                <w:left w:val="none" w:sz="0" w:space="0" w:color="auto"/>
                <w:bottom w:val="none" w:sz="0" w:space="0" w:color="auto"/>
                <w:right w:val="none" w:sz="0" w:space="0" w:color="auto"/>
              </w:divBdr>
              <w:divsChild>
                <w:div w:id="1394617667">
                  <w:marLeft w:val="0"/>
                  <w:marRight w:val="0"/>
                  <w:marTop w:val="0"/>
                  <w:marBottom w:val="0"/>
                  <w:divBdr>
                    <w:top w:val="none" w:sz="0" w:space="0" w:color="auto"/>
                    <w:left w:val="none" w:sz="0" w:space="0" w:color="auto"/>
                    <w:bottom w:val="none" w:sz="0" w:space="0" w:color="auto"/>
                    <w:right w:val="none" w:sz="0" w:space="0" w:color="auto"/>
                  </w:divBdr>
                  <w:divsChild>
                    <w:div w:id="1865171124">
                      <w:marLeft w:val="0"/>
                      <w:marRight w:val="0"/>
                      <w:marTop w:val="0"/>
                      <w:marBottom w:val="0"/>
                      <w:divBdr>
                        <w:top w:val="none" w:sz="0" w:space="0" w:color="auto"/>
                        <w:left w:val="none" w:sz="0" w:space="0" w:color="auto"/>
                        <w:bottom w:val="none" w:sz="0" w:space="0" w:color="auto"/>
                        <w:right w:val="none" w:sz="0" w:space="0" w:color="auto"/>
                      </w:divBdr>
                      <w:divsChild>
                        <w:div w:id="1623923750">
                          <w:marLeft w:val="0"/>
                          <w:marRight w:val="0"/>
                          <w:marTop w:val="0"/>
                          <w:marBottom w:val="0"/>
                          <w:divBdr>
                            <w:top w:val="none" w:sz="0" w:space="0" w:color="auto"/>
                            <w:left w:val="none" w:sz="0" w:space="0" w:color="auto"/>
                            <w:bottom w:val="none" w:sz="0" w:space="0" w:color="auto"/>
                            <w:right w:val="none" w:sz="0" w:space="0" w:color="auto"/>
                          </w:divBdr>
                          <w:divsChild>
                            <w:div w:id="2084450253">
                              <w:marLeft w:val="0"/>
                              <w:marRight w:val="0"/>
                              <w:marTop w:val="0"/>
                              <w:marBottom w:val="0"/>
                              <w:divBdr>
                                <w:top w:val="none" w:sz="0" w:space="0" w:color="auto"/>
                                <w:left w:val="none" w:sz="0" w:space="0" w:color="auto"/>
                                <w:bottom w:val="none" w:sz="0" w:space="0" w:color="auto"/>
                                <w:right w:val="none" w:sz="0" w:space="0" w:color="auto"/>
                              </w:divBdr>
                              <w:divsChild>
                                <w:div w:id="13920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764833">
      <w:bodyDiv w:val="1"/>
      <w:marLeft w:val="0"/>
      <w:marRight w:val="0"/>
      <w:marTop w:val="0"/>
      <w:marBottom w:val="0"/>
      <w:divBdr>
        <w:top w:val="none" w:sz="0" w:space="0" w:color="auto"/>
        <w:left w:val="none" w:sz="0" w:space="0" w:color="auto"/>
        <w:bottom w:val="none" w:sz="0" w:space="0" w:color="auto"/>
        <w:right w:val="none" w:sz="0" w:space="0" w:color="auto"/>
      </w:divBdr>
      <w:divsChild>
        <w:div w:id="801921437">
          <w:marLeft w:val="0"/>
          <w:marRight w:val="0"/>
          <w:marTop w:val="0"/>
          <w:marBottom w:val="0"/>
          <w:divBdr>
            <w:top w:val="none" w:sz="0" w:space="0" w:color="auto"/>
            <w:left w:val="none" w:sz="0" w:space="0" w:color="auto"/>
            <w:bottom w:val="none" w:sz="0" w:space="0" w:color="auto"/>
            <w:right w:val="none" w:sz="0" w:space="0" w:color="auto"/>
          </w:divBdr>
          <w:divsChild>
            <w:div w:id="2117821091">
              <w:marLeft w:val="0"/>
              <w:marRight w:val="0"/>
              <w:marTop w:val="0"/>
              <w:marBottom w:val="0"/>
              <w:divBdr>
                <w:top w:val="none" w:sz="0" w:space="0" w:color="auto"/>
                <w:left w:val="none" w:sz="0" w:space="0" w:color="auto"/>
                <w:bottom w:val="none" w:sz="0" w:space="0" w:color="auto"/>
                <w:right w:val="none" w:sz="0" w:space="0" w:color="auto"/>
              </w:divBdr>
              <w:divsChild>
                <w:div w:id="175656932">
                  <w:marLeft w:val="0"/>
                  <w:marRight w:val="0"/>
                  <w:marTop w:val="0"/>
                  <w:marBottom w:val="0"/>
                  <w:divBdr>
                    <w:top w:val="none" w:sz="0" w:space="0" w:color="auto"/>
                    <w:left w:val="none" w:sz="0" w:space="0" w:color="auto"/>
                    <w:bottom w:val="none" w:sz="0" w:space="0" w:color="auto"/>
                    <w:right w:val="none" w:sz="0" w:space="0" w:color="auto"/>
                  </w:divBdr>
                  <w:divsChild>
                    <w:div w:id="1820416353">
                      <w:marLeft w:val="0"/>
                      <w:marRight w:val="0"/>
                      <w:marTop w:val="0"/>
                      <w:marBottom w:val="0"/>
                      <w:divBdr>
                        <w:top w:val="none" w:sz="0" w:space="0" w:color="auto"/>
                        <w:left w:val="none" w:sz="0" w:space="0" w:color="auto"/>
                        <w:bottom w:val="none" w:sz="0" w:space="0" w:color="auto"/>
                        <w:right w:val="none" w:sz="0" w:space="0" w:color="auto"/>
                      </w:divBdr>
                      <w:divsChild>
                        <w:div w:id="2099785360">
                          <w:marLeft w:val="0"/>
                          <w:marRight w:val="0"/>
                          <w:marTop w:val="0"/>
                          <w:marBottom w:val="0"/>
                          <w:divBdr>
                            <w:top w:val="none" w:sz="0" w:space="0" w:color="auto"/>
                            <w:left w:val="none" w:sz="0" w:space="0" w:color="auto"/>
                            <w:bottom w:val="none" w:sz="0" w:space="0" w:color="auto"/>
                            <w:right w:val="none" w:sz="0" w:space="0" w:color="auto"/>
                          </w:divBdr>
                          <w:divsChild>
                            <w:div w:id="301010878">
                              <w:marLeft w:val="0"/>
                              <w:marRight w:val="0"/>
                              <w:marTop w:val="0"/>
                              <w:marBottom w:val="0"/>
                              <w:divBdr>
                                <w:top w:val="none" w:sz="0" w:space="0" w:color="auto"/>
                                <w:left w:val="none" w:sz="0" w:space="0" w:color="auto"/>
                                <w:bottom w:val="none" w:sz="0" w:space="0" w:color="auto"/>
                                <w:right w:val="none" w:sz="0" w:space="0" w:color="auto"/>
                              </w:divBdr>
                              <w:divsChild>
                                <w:div w:id="897978293">
                                  <w:marLeft w:val="0"/>
                                  <w:marRight w:val="0"/>
                                  <w:marTop w:val="0"/>
                                  <w:marBottom w:val="0"/>
                                  <w:divBdr>
                                    <w:top w:val="none" w:sz="0" w:space="0" w:color="auto"/>
                                    <w:left w:val="none" w:sz="0" w:space="0" w:color="auto"/>
                                    <w:bottom w:val="none" w:sz="0" w:space="0" w:color="auto"/>
                                    <w:right w:val="none" w:sz="0" w:space="0" w:color="auto"/>
                                  </w:divBdr>
                                  <w:divsChild>
                                    <w:div w:id="11619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235497">
          <w:marLeft w:val="0"/>
          <w:marRight w:val="0"/>
          <w:marTop w:val="0"/>
          <w:marBottom w:val="0"/>
          <w:divBdr>
            <w:top w:val="none" w:sz="0" w:space="0" w:color="auto"/>
            <w:left w:val="none" w:sz="0" w:space="0" w:color="auto"/>
            <w:bottom w:val="none" w:sz="0" w:space="0" w:color="auto"/>
            <w:right w:val="none" w:sz="0" w:space="0" w:color="auto"/>
          </w:divBdr>
          <w:divsChild>
            <w:div w:id="1310593466">
              <w:marLeft w:val="0"/>
              <w:marRight w:val="0"/>
              <w:marTop w:val="0"/>
              <w:marBottom w:val="0"/>
              <w:divBdr>
                <w:top w:val="none" w:sz="0" w:space="0" w:color="auto"/>
                <w:left w:val="none" w:sz="0" w:space="0" w:color="auto"/>
                <w:bottom w:val="none" w:sz="0" w:space="0" w:color="auto"/>
                <w:right w:val="none" w:sz="0" w:space="0" w:color="auto"/>
              </w:divBdr>
              <w:divsChild>
                <w:div w:id="45569255">
                  <w:marLeft w:val="0"/>
                  <w:marRight w:val="0"/>
                  <w:marTop w:val="0"/>
                  <w:marBottom w:val="0"/>
                  <w:divBdr>
                    <w:top w:val="none" w:sz="0" w:space="0" w:color="auto"/>
                    <w:left w:val="none" w:sz="0" w:space="0" w:color="auto"/>
                    <w:bottom w:val="none" w:sz="0" w:space="0" w:color="auto"/>
                    <w:right w:val="none" w:sz="0" w:space="0" w:color="auto"/>
                  </w:divBdr>
                  <w:divsChild>
                    <w:div w:id="1677338947">
                      <w:marLeft w:val="0"/>
                      <w:marRight w:val="0"/>
                      <w:marTop w:val="0"/>
                      <w:marBottom w:val="0"/>
                      <w:divBdr>
                        <w:top w:val="none" w:sz="0" w:space="0" w:color="auto"/>
                        <w:left w:val="none" w:sz="0" w:space="0" w:color="auto"/>
                        <w:bottom w:val="none" w:sz="0" w:space="0" w:color="auto"/>
                        <w:right w:val="none" w:sz="0" w:space="0" w:color="auto"/>
                      </w:divBdr>
                      <w:divsChild>
                        <w:div w:id="12077467">
                          <w:marLeft w:val="0"/>
                          <w:marRight w:val="0"/>
                          <w:marTop w:val="0"/>
                          <w:marBottom w:val="0"/>
                          <w:divBdr>
                            <w:top w:val="none" w:sz="0" w:space="0" w:color="auto"/>
                            <w:left w:val="none" w:sz="0" w:space="0" w:color="auto"/>
                            <w:bottom w:val="none" w:sz="0" w:space="0" w:color="auto"/>
                            <w:right w:val="none" w:sz="0" w:space="0" w:color="auto"/>
                          </w:divBdr>
                          <w:divsChild>
                            <w:div w:id="1798253494">
                              <w:marLeft w:val="0"/>
                              <w:marRight w:val="0"/>
                              <w:marTop w:val="0"/>
                              <w:marBottom w:val="0"/>
                              <w:divBdr>
                                <w:top w:val="none" w:sz="0" w:space="0" w:color="auto"/>
                                <w:left w:val="none" w:sz="0" w:space="0" w:color="auto"/>
                                <w:bottom w:val="none" w:sz="0" w:space="0" w:color="auto"/>
                                <w:right w:val="none" w:sz="0" w:space="0" w:color="auto"/>
                              </w:divBdr>
                              <w:divsChild>
                                <w:div w:id="36439170">
                                  <w:marLeft w:val="0"/>
                                  <w:marRight w:val="0"/>
                                  <w:marTop w:val="0"/>
                                  <w:marBottom w:val="0"/>
                                  <w:divBdr>
                                    <w:top w:val="none" w:sz="0" w:space="0" w:color="auto"/>
                                    <w:left w:val="none" w:sz="0" w:space="0" w:color="auto"/>
                                    <w:bottom w:val="none" w:sz="0" w:space="0" w:color="auto"/>
                                    <w:right w:val="none" w:sz="0" w:space="0" w:color="auto"/>
                                  </w:divBdr>
                                  <w:divsChild>
                                    <w:div w:id="1169447272">
                                      <w:marLeft w:val="0"/>
                                      <w:marRight w:val="0"/>
                                      <w:marTop w:val="0"/>
                                      <w:marBottom w:val="0"/>
                                      <w:divBdr>
                                        <w:top w:val="none" w:sz="0" w:space="0" w:color="auto"/>
                                        <w:left w:val="none" w:sz="0" w:space="0" w:color="auto"/>
                                        <w:bottom w:val="none" w:sz="0" w:space="0" w:color="auto"/>
                                        <w:right w:val="none" w:sz="0" w:space="0" w:color="auto"/>
                                      </w:divBdr>
                                      <w:divsChild>
                                        <w:div w:id="238515717">
                                          <w:marLeft w:val="0"/>
                                          <w:marRight w:val="0"/>
                                          <w:marTop w:val="0"/>
                                          <w:marBottom w:val="0"/>
                                          <w:divBdr>
                                            <w:top w:val="none" w:sz="0" w:space="0" w:color="auto"/>
                                            <w:left w:val="none" w:sz="0" w:space="0" w:color="auto"/>
                                            <w:bottom w:val="none" w:sz="0" w:space="0" w:color="auto"/>
                                            <w:right w:val="none" w:sz="0" w:space="0" w:color="auto"/>
                                          </w:divBdr>
                                          <w:divsChild>
                                            <w:div w:id="2493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2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652</TotalTime>
  <Pages>5</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Windows User</cp:lastModifiedBy>
  <cp:revision>29</cp:revision>
  <cp:lastPrinted>2025-01-06T11:19:00Z</cp:lastPrinted>
  <dcterms:created xsi:type="dcterms:W3CDTF">2025-07-03T04:54:00Z</dcterms:created>
  <dcterms:modified xsi:type="dcterms:W3CDTF">2026-01-22T16:22:00Z</dcterms:modified>
</cp:coreProperties>
</file>