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E7F5" w14:textId="77777777" w:rsidR="00DA36BB" w:rsidRPr="00312E0B" w:rsidRDefault="00DA36BB" w:rsidP="00DA36BB">
      <w:pPr>
        <w:spacing w:after="0" w:line="276" w:lineRule="auto"/>
        <w:jc w:val="center"/>
        <w:rPr>
          <w:rFonts w:ascii="Times New Roman" w:hAnsi="Times New Roman"/>
          <w:b/>
          <w:bCs/>
        </w:rPr>
      </w:pPr>
      <w:bookmarkStart w:id="0" w:name="_Hlk192578829"/>
      <w:r w:rsidRPr="00312E0B">
        <w:rPr>
          <w:rFonts w:ascii="Times New Roman" w:hAnsi="Times New Roman"/>
          <w:b/>
          <w:bCs/>
        </w:rPr>
        <w:t>ANNA ADARSH COLLEGE FOR WOMEN (AUTONOMOUS)</w:t>
      </w:r>
    </w:p>
    <w:p w14:paraId="41096B49" w14:textId="77777777" w:rsidR="00DA36BB" w:rsidRPr="00312E0B" w:rsidRDefault="00DA36BB" w:rsidP="00DA36BB">
      <w:pPr>
        <w:spacing w:after="0"/>
        <w:jc w:val="center"/>
        <w:rPr>
          <w:rFonts w:ascii="Times New Roman" w:hAnsi="Times New Roman"/>
          <w:b/>
          <w:bCs/>
        </w:rPr>
      </w:pPr>
      <w:r w:rsidRPr="00312E0B">
        <w:rPr>
          <w:rFonts w:ascii="Times New Roman" w:hAnsi="Times New Roman"/>
          <w:b/>
          <w:bCs/>
        </w:rPr>
        <w:t xml:space="preserve">End Semester Examination, </w:t>
      </w:r>
      <w:r>
        <w:rPr>
          <w:rFonts w:ascii="Times New Roman" w:hAnsi="Times New Roman"/>
          <w:b/>
          <w:bCs/>
        </w:rPr>
        <w:t>Apr/May</w:t>
      </w:r>
      <w:r w:rsidRPr="00312E0B">
        <w:rPr>
          <w:rFonts w:ascii="Times New Roman" w:hAnsi="Times New Roman"/>
          <w:b/>
          <w:bCs/>
        </w:rPr>
        <w:t>- 202</w:t>
      </w:r>
      <w:r>
        <w:rPr>
          <w:rFonts w:ascii="Times New Roman" w:hAnsi="Times New Roman"/>
          <w:b/>
          <w:bCs/>
        </w:rPr>
        <w:t>6</w:t>
      </w:r>
    </w:p>
    <w:p w14:paraId="21659BB9" w14:textId="703F7E55" w:rsidR="00DA36BB" w:rsidRPr="00312E0B" w:rsidRDefault="00DA36BB" w:rsidP="00DA36BB">
      <w:pPr>
        <w:spacing w:after="0"/>
        <w:jc w:val="center"/>
        <w:rPr>
          <w:rFonts w:ascii="Times New Roman" w:hAnsi="Times New Roman"/>
          <w:b/>
          <w:bCs/>
        </w:rPr>
      </w:pPr>
      <w:r>
        <w:rPr>
          <w:rFonts w:ascii="Times New Roman" w:hAnsi="Times New Roman"/>
          <w:b/>
          <w:bCs/>
        </w:rPr>
        <w:t xml:space="preserve">SCHEME </w:t>
      </w:r>
      <w:proofErr w:type="gramStart"/>
      <w:r>
        <w:rPr>
          <w:rFonts w:ascii="Times New Roman" w:hAnsi="Times New Roman"/>
          <w:b/>
          <w:bCs/>
        </w:rPr>
        <w:t xml:space="preserve">FOR </w:t>
      </w:r>
      <w:r w:rsidRPr="00227E01">
        <w:rPr>
          <w:rFonts w:ascii="Times New Roman" w:hAnsi="Times New Roman"/>
          <w:b/>
          <w:bCs/>
        </w:rPr>
        <w:t> CORPORATE</w:t>
      </w:r>
      <w:proofErr w:type="gramEnd"/>
      <w:r w:rsidRPr="00227E01">
        <w:rPr>
          <w:rFonts w:ascii="Times New Roman" w:hAnsi="Times New Roman"/>
          <w:b/>
          <w:bCs/>
        </w:rPr>
        <w:t xml:space="preserve"> ACCOUNTING II</w:t>
      </w:r>
      <w:r w:rsidRPr="00312E0B">
        <w:rPr>
          <w:rFonts w:ascii="Times New Roman" w:hAnsi="Times New Roman"/>
          <w:b/>
          <w:bCs/>
        </w:rPr>
        <w:t xml:space="preserve"> </w:t>
      </w:r>
    </w:p>
    <w:p w14:paraId="5213D7A1" w14:textId="6197286C" w:rsidR="00DA36BB" w:rsidRPr="00312E0B" w:rsidRDefault="00DA36BB" w:rsidP="00DA36BB">
      <w:pPr>
        <w:rPr>
          <w:rFonts w:ascii="Times New Roman" w:hAnsi="Times New Roman"/>
          <w:b/>
          <w:bCs/>
        </w:rPr>
      </w:pPr>
      <w:r w:rsidRPr="00312E0B">
        <w:rPr>
          <w:rFonts w:ascii="Times New Roman" w:hAnsi="Times New Roman"/>
          <w:b/>
          <w:bCs/>
        </w:rPr>
        <w:t xml:space="preserve">Max. Marks: 75                                                  </w:t>
      </w:r>
      <w:r>
        <w:rPr>
          <w:rFonts w:ascii="Times New Roman" w:hAnsi="Times New Roman"/>
          <w:b/>
          <w:bCs/>
        </w:rPr>
        <w:t xml:space="preserve">                              </w:t>
      </w:r>
      <w:r w:rsidRPr="00312E0B">
        <w:rPr>
          <w:rFonts w:ascii="Times New Roman" w:hAnsi="Times New Roman"/>
          <w:b/>
          <w:bCs/>
        </w:rPr>
        <w:t xml:space="preserve">             TIME:3 Hrs </w:t>
      </w:r>
    </w:p>
    <w:bookmarkEnd w:id="0"/>
    <w:p w14:paraId="5E442A02" w14:textId="77777777" w:rsidR="00DA36BB" w:rsidRPr="00312E0B" w:rsidRDefault="00DA36BB" w:rsidP="00DA36BB">
      <w:pPr>
        <w:spacing w:after="0"/>
        <w:jc w:val="center"/>
        <w:rPr>
          <w:rFonts w:ascii="Times New Roman" w:hAnsi="Times New Roman"/>
          <w:b/>
          <w:bCs/>
        </w:rPr>
      </w:pPr>
      <w:r w:rsidRPr="00312E0B">
        <w:rPr>
          <w:rFonts w:ascii="Times New Roman" w:hAnsi="Times New Roman"/>
          <w:b/>
          <w:bCs/>
        </w:rPr>
        <w:t>PART- A (10 × 2 = 20 Marks)</w:t>
      </w:r>
    </w:p>
    <w:p w14:paraId="780C657E" w14:textId="77777777" w:rsidR="00DA36BB" w:rsidRPr="00312E0B" w:rsidRDefault="00DA36BB" w:rsidP="00DA36BB">
      <w:pPr>
        <w:spacing w:after="0"/>
        <w:jc w:val="center"/>
        <w:rPr>
          <w:rFonts w:ascii="Times New Roman" w:hAnsi="Times New Roman"/>
          <w:b/>
          <w:bCs/>
        </w:rPr>
      </w:pPr>
      <w:r w:rsidRPr="00312E0B">
        <w:rPr>
          <w:rFonts w:ascii="Times New Roman" w:hAnsi="Times New Roman"/>
          <w:b/>
          <w:bCs/>
        </w:rPr>
        <w:t>Answer all questions.</w:t>
      </w:r>
    </w:p>
    <w:p w14:paraId="21CCA73B" w14:textId="77777777" w:rsidR="004E0EC4" w:rsidRPr="00DA36BB" w:rsidRDefault="004E0EC4" w:rsidP="004E0EC4">
      <w:pPr>
        <w:numPr>
          <w:ilvl w:val="0"/>
          <w:numId w:val="1"/>
        </w:numPr>
        <w:rPr>
          <w:rFonts w:ascii="Times New Roman" w:hAnsi="Times New Roman"/>
          <w:b/>
          <w:bCs/>
        </w:rPr>
      </w:pPr>
      <w:r w:rsidRPr="00DA36BB">
        <w:rPr>
          <w:rFonts w:ascii="Times New Roman" w:hAnsi="Times New Roman"/>
        </w:rPr>
        <w:t>The price paid by the purchasing company to the shareholders of vendor company is called purchase consideration. It may be in the form of cash, shares or debentures.</w:t>
      </w:r>
    </w:p>
    <w:p w14:paraId="1C23E139" w14:textId="075CC2E0" w:rsidR="004E0EC4" w:rsidRPr="00DA36BB" w:rsidRDefault="004E0EC4" w:rsidP="004E0EC4">
      <w:pPr>
        <w:numPr>
          <w:ilvl w:val="0"/>
          <w:numId w:val="1"/>
        </w:numPr>
        <w:jc w:val="both"/>
        <w:rPr>
          <w:rFonts w:ascii="Times New Roman" w:hAnsi="Times New Roman"/>
        </w:rPr>
      </w:pPr>
      <w:r w:rsidRPr="00DA36BB">
        <w:rPr>
          <w:rFonts w:ascii="Times New Roman" w:hAnsi="Times New Roman"/>
        </w:rPr>
        <w:t xml:space="preserve"> External reconstruction refers to the sale of the business of the existing company to another company formed for the purposed. In external reconstruction, one company is liquidated, and another new company is formed. The liquidated company is called "Vendor Company", and the new company is called "Purchasing Company".</w:t>
      </w:r>
    </w:p>
    <w:p w14:paraId="6605DC67" w14:textId="77777777" w:rsidR="004E0EC4" w:rsidRPr="00DA36BB" w:rsidRDefault="004E0EC4" w:rsidP="004E0EC4">
      <w:pPr>
        <w:pStyle w:val="NormalWeb"/>
        <w:numPr>
          <w:ilvl w:val="0"/>
          <w:numId w:val="1"/>
        </w:numPr>
        <w:spacing w:before="0" w:beforeAutospacing="0" w:after="0" w:afterAutospacing="0"/>
        <w:jc w:val="both"/>
        <w:textAlignment w:val="baseline"/>
        <w:rPr>
          <w:b/>
          <w:bCs/>
          <w:color w:val="000000"/>
        </w:rPr>
      </w:pPr>
      <w:r w:rsidRPr="00DA36BB">
        <w:rPr>
          <w:color w:val="000000"/>
        </w:rPr>
        <w:t>Bills discounted are the bills receivables that are discounted with the banks by the business houses before their maturity date.</w:t>
      </w:r>
    </w:p>
    <w:p w14:paraId="463ABDB5" w14:textId="77777777" w:rsidR="004E0EC4" w:rsidRPr="00DA36BB" w:rsidRDefault="004E0EC4" w:rsidP="004E0EC4">
      <w:pPr>
        <w:pStyle w:val="NormalWeb"/>
        <w:numPr>
          <w:ilvl w:val="0"/>
          <w:numId w:val="1"/>
        </w:numPr>
        <w:spacing w:before="0" w:beforeAutospacing="0" w:after="0" w:afterAutospacing="0"/>
        <w:jc w:val="both"/>
        <w:textAlignment w:val="baseline"/>
        <w:rPr>
          <w:b/>
          <w:bCs/>
          <w:color w:val="000000"/>
        </w:rPr>
      </w:pPr>
      <w:r w:rsidRPr="00DA36BB">
        <w:rPr>
          <w:color w:val="000000"/>
        </w:rPr>
        <w:t>Rebate on bills discounted – Rs.1,125</w:t>
      </w:r>
    </w:p>
    <w:p w14:paraId="568C9E65" w14:textId="77777777" w:rsidR="004E0EC4" w:rsidRPr="00DA36BB" w:rsidRDefault="004E0EC4" w:rsidP="004E0EC4">
      <w:pPr>
        <w:pStyle w:val="NormalWeb"/>
        <w:numPr>
          <w:ilvl w:val="0"/>
          <w:numId w:val="1"/>
        </w:numPr>
        <w:spacing w:before="0" w:beforeAutospacing="0" w:after="0" w:afterAutospacing="0"/>
        <w:jc w:val="both"/>
        <w:textAlignment w:val="baseline"/>
        <w:rPr>
          <w:b/>
          <w:bCs/>
          <w:color w:val="000000"/>
        </w:rPr>
      </w:pPr>
      <w:r w:rsidRPr="00DA36BB">
        <w:rPr>
          <w:color w:val="000000"/>
        </w:rPr>
        <w:t>Amount available for bonus – Rs.2,25,000</w:t>
      </w:r>
    </w:p>
    <w:p w14:paraId="0CD21C15" w14:textId="7E0DEBC0" w:rsidR="004E0EC4" w:rsidRPr="00DA36BB" w:rsidRDefault="009C13C1" w:rsidP="004E0EC4">
      <w:pPr>
        <w:numPr>
          <w:ilvl w:val="0"/>
          <w:numId w:val="1"/>
        </w:numPr>
        <w:jc w:val="both"/>
        <w:rPr>
          <w:rFonts w:ascii="Times New Roman" w:hAnsi="Times New Roman"/>
        </w:rPr>
      </w:pPr>
      <w:r w:rsidRPr="00DA36BB">
        <w:rPr>
          <w:rFonts w:ascii="Times New Roman" w:hAnsi="Times New Roman"/>
        </w:rPr>
        <w:t>Net premium Rs.2,00,000</w:t>
      </w:r>
    </w:p>
    <w:p w14:paraId="760009EF" w14:textId="62D64091" w:rsidR="0049374F" w:rsidRPr="00DA36BB" w:rsidRDefault="0049374F" w:rsidP="004E0EC4">
      <w:pPr>
        <w:numPr>
          <w:ilvl w:val="0"/>
          <w:numId w:val="1"/>
        </w:numPr>
        <w:jc w:val="both"/>
        <w:rPr>
          <w:rFonts w:ascii="Times New Roman" w:hAnsi="Times New Roman"/>
        </w:rPr>
      </w:pPr>
      <w:r w:rsidRPr="00DA36BB">
        <w:rPr>
          <w:rFonts w:ascii="Times New Roman" w:hAnsi="Times New Roman"/>
        </w:rPr>
        <w:t>Stock reserve - ₹16,000</w:t>
      </w:r>
    </w:p>
    <w:p w14:paraId="2211E741" w14:textId="6981C91A" w:rsidR="0049374F" w:rsidRPr="00DA36BB" w:rsidRDefault="0049374F" w:rsidP="004E0EC4">
      <w:pPr>
        <w:numPr>
          <w:ilvl w:val="0"/>
          <w:numId w:val="1"/>
        </w:numPr>
        <w:jc w:val="both"/>
        <w:rPr>
          <w:rFonts w:ascii="Times New Roman" w:hAnsi="Times New Roman"/>
        </w:rPr>
      </w:pPr>
      <w:r w:rsidRPr="00DA36BB">
        <w:rPr>
          <w:rFonts w:ascii="Times New Roman" w:hAnsi="Times New Roman"/>
        </w:rPr>
        <w:t xml:space="preserve">Capital reserve ₹40,000 </w:t>
      </w:r>
      <w:proofErr w:type="gramStart"/>
      <w:r w:rsidRPr="00DA36BB">
        <w:rPr>
          <w:rFonts w:ascii="Times New Roman" w:hAnsi="Times New Roman"/>
        </w:rPr>
        <w:t xml:space="preserve">   (</w:t>
      </w:r>
      <w:proofErr w:type="gramEnd"/>
      <w:r w:rsidRPr="00DA36BB">
        <w:rPr>
          <w:rFonts w:ascii="Times New Roman" w:hAnsi="Times New Roman"/>
        </w:rPr>
        <w:t>6,40,000 – 6,00,000)</w:t>
      </w:r>
    </w:p>
    <w:p w14:paraId="175BA2DC" w14:textId="77777777" w:rsidR="0049374F" w:rsidRPr="00DA36BB" w:rsidRDefault="0049374F" w:rsidP="004E0EC4">
      <w:pPr>
        <w:numPr>
          <w:ilvl w:val="0"/>
          <w:numId w:val="1"/>
        </w:numPr>
        <w:jc w:val="both"/>
        <w:rPr>
          <w:rFonts w:ascii="Times New Roman" w:hAnsi="Times New Roman"/>
        </w:rPr>
      </w:pPr>
      <w:r w:rsidRPr="00DA36BB">
        <w:rPr>
          <w:rFonts w:ascii="Times New Roman" w:hAnsi="Times New Roman"/>
        </w:rPr>
        <w:t>Liquidator is a person officially appointed to 'liquidate' a company or firm. Their duty is to ascertain and settle the liabilities of a company or a firm. If there are any surplus, then those are distributed to the contributories.</w:t>
      </w:r>
    </w:p>
    <w:p w14:paraId="107479A0" w14:textId="259D1C83" w:rsidR="009C13C1" w:rsidRPr="00DA36BB" w:rsidRDefault="009C13C1" w:rsidP="004E0EC4">
      <w:pPr>
        <w:numPr>
          <w:ilvl w:val="0"/>
          <w:numId w:val="1"/>
        </w:numPr>
        <w:jc w:val="both"/>
        <w:rPr>
          <w:rFonts w:ascii="Times New Roman" w:hAnsi="Times New Roman"/>
        </w:rPr>
      </w:pPr>
      <w:r w:rsidRPr="00DA36BB">
        <w:rPr>
          <w:rFonts w:ascii="Times New Roman" w:hAnsi="Times New Roman"/>
        </w:rPr>
        <w:t>Preferential creditors - ₹98,000 (80,000 +18,000</w:t>
      </w:r>
      <w:proofErr w:type="gramStart"/>
      <w:r w:rsidRPr="00DA36BB">
        <w:rPr>
          <w:rFonts w:ascii="Times New Roman" w:hAnsi="Times New Roman"/>
        </w:rPr>
        <w:t>);  Unsecured</w:t>
      </w:r>
      <w:proofErr w:type="gramEnd"/>
      <w:r w:rsidRPr="00DA36BB">
        <w:rPr>
          <w:rFonts w:ascii="Times New Roman" w:hAnsi="Times New Roman"/>
        </w:rPr>
        <w:t xml:space="preserve"> creditors - ₹</w:t>
      </w:r>
      <w:proofErr w:type="gramStart"/>
      <w:r w:rsidRPr="00DA36BB">
        <w:rPr>
          <w:rFonts w:ascii="Times New Roman" w:hAnsi="Times New Roman"/>
        </w:rPr>
        <w:t>32,000  (</w:t>
      </w:r>
      <w:proofErr w:type="gramEnd"/>
      <w:r w:rsidRPr="00DA36BB">
        <w:rPr>
          <w:rFonts w:ascii="Times New Roman" w:hAnsi="Times New Roman"/>
        </w:rPr>
        <w:t>4 x 8000)</w:t>
      </w:r>
    </w:p>
    <w:p w14:paraId="403EE918" w14:textId="39B4967A" w:rsidR="009C13C1" w:rsidRPr="00DA36BB" w:rsidRDefault="0049374F" w:rsidP="0049374F">
      <w:pPr>
        <w:numPr>
          <w:ilvl w:val="0"/>
          <w:numId w:val="1"/>
        </w:numPr>
        <w:rPr>
          <w:rFonts w:ascii="Times New Roman" w:hAnsi="Times New Roman"/>
          <w:b/>
          <w:bCs/>
        </w:rPr>
      </w:pPr>
      <w:r w:rsidRPr="00DA36BB">
        <w:rPr>
          <w:rFonts w:ascii="Times New Roman" w:hAnsi="Times New Roman"/>
        </w:rPr>
        <w:t>Purchase consideration – ₹ 32,50,000</w:t>
      </w:r>
    </w:p>
    <w:p w14:paraId="0E60E439" w14:textId="77777777" w:rsidR="0049374F" w:rsidRPr="00DA36BB" w:rsidRDefault="0049374F" w:rsidP="0049374F">
      <w:pPr>
        <w:numPr>
          <w:ilvl w:val="0"/>
          <w:numId w:val="1"/>
        </w:numPr>
        <w:jc w:val="both"/>
        <w:rPr>
          <w:rFonts w:ascii="Times New Roman" w:hAnsi="Times New Roman"/>
        </w:rPr>
      </w:pPr>
      <w:r w:rsidRPr="00DA36BB">
        <w:rPr>
          <w:rFonts w:ascii="Times New Roman" w:hAnsi="Times New Roman"/>
        </w:rPr>
        <w:t>A </w:t>
      </w:r>
      <w:r w:rsidRPr="00DA36BB">
        <w:rPr>
          <w:rFonts w:ascii="Times New Roman" w:hAnsi="Times New Roman"/>
          <w:b/>
          <w:bCs/>
        </w:rPr>
        <w:t>statutory reserve</w:t>
      </w:r>
      <w:r w:rsidRPr="00DA36BB">
        <w:rPr>
          <w:rFonts w:ascii="Times New Roman" w:hAnsi="Times New Roman"/>
        </w:rPr>
        <w:t> is a mandatory reserve fund that banking companies are required to maintain by law to ensure financial stability and protect depositors. Under the Banking Regulation Act, 1949 in India, every banking company must transfer a minimum of </w:t>
      </w:r>
      <w:r w:rsidRPr="00DA36BB">
        <w:rPr>
          <w:rFonts w:ascii="Times New Roman" w:hAnsi="Times New Roman"/>
          <w:b/>
          <w:bCs/>
        </w:rPr>
        <w:t>25% of its annual net profit</w:t>
      </w:r>
      <w:r w:rsidRPr="00DA36BB">
        <w:rPr>
          <w:rFonts w:ascii="Times New Roman" w:hAnsi="Times New Roman"/>
        </w:rPr>
        <w:t> to this reserve fund before any dividends are declared. </w:t>
      </w:r>
    </w:p>
    <w:p w14:paraId="7F5F3AD5" w14:textId="77777777" w:rsidR="00DA36BB" w:rsidRPr="00DA36BB" w:rsidRDefault="00DA36BB" w:rsidP="00DA36BB">
      <w:pPr>
        <w:pStyle w:val="ListParagraph"/>
        <w:spacing w:after="0"/>
        <w:jc w:val="center"/>
        <w:rPr>
          <w:rFonts w:ascii="Times New Roman" w:hAnsi="Times New Roman"/>
          <w:b/>
          <w:bCs/>
        </w:rPr>
      </w:pPr>
      <w:r w:rsidRPr="00DA36BB">
        <w:rPr>
          <w:rFonts w:ascii="Times New Roman" w:hAnsi="Times New Roman"/>
          <w:b/>
          <w:bCs/>
        </w:rPr>
        <w:t>PART - B (5 × 5 = 25 Marks)</w:t>
      </w:r>
    </w:p>
    <w:p w14:paraId="0360EB27" w14:textId="77777777" w:rsidR="00DA36BB" w:rsidRPr="00DA36BB" w:rsidRDefault="00DA36BB" w:rsidP="00DA36BB">
      <w:pPr>
        <w:pStyle w:val="ListParagraph"/>
        <w:spacing w:after="0"/>
        <w:jc w:val="center"/>
        <w:rPr>
          <w:rFonts w:ascii="Times New Roman" w:hAnsi="Times New Roman"/>
          <w:b/>
          <w:bCs/>
        </w:rPr>
      </w:pPr>
      <w:r w:rsidRPr="00DA36BB">
        <w:rPr>
          <w:rFonts w:ascii="Times New Roman" w:hAnsi="Times New Roman"/>
          <w:b/>
          <w:bCs/>
        </w:rPr>
        <w:t>Answer any FIVE questions.</w:t>
      </w:r>
    </w:p>
    <w:p w14:paraId="6EB45726" w14:textId="7E07E1E4" w:rsidR="00D902BB" w:rsidRDefault="00D902BB" w:rsidP="00D902BB">
      <w:pPr>
        <w:pStyle w:val="ListParagraph"/>
        <w:numPr>
          <w:ilvl w:val="0"/>
          <w:numId w:val="1"/>
        </w:numPr>
        <w:jc w:val="both"/>
        <w:rPr>
          <w:rFonts w:ascii="Times New Roman" w:hAnsi="Times New Roman"/>
        </w:rPr>
      </w:pPr>
      <w:r>
        <w:rPr>
          <w:rFonts w:ascii="Times New Roman" w:hAnsi="Times New Roman"/>
        </w:rPr>
        <w:t>Lumpsum method. Net assets method, Net payment method, Intrinsic value method</w:t>
      </w:r>
    </w:p>
    <w:p w14:paraId="35E551D0" w14:textId="4806DD5F" w:rsidR="00D902BB" w:rsidRPr="00165E2B" w:rsidRDefault="00D902BB" w:rsidP="00D902BB">
      <w:pPr>
        <w:pStyle w:val="ListParagraph"/>
        <w:numPr>
          <w:ilvl w:val="0"/>
          <w:numId w:val="1"/>
        </w:numPr>
        <w:jc w:val="both"/>
        <w:rPr>
          <w:rFonts w:ascii="Times New Roman" w:hAnsi="Times New Roman"/>
        </w:rPr>
      </w:pPr>
      <w:r>
        <w:rPr>
          <w:rFonts w:ascii="Times New Roman" w:hAnsi="Times New Roman"/>
        </w:rPr>
        <w:t xml:space="preserve">Net profit for the year </w:t>
      </w:r>
      <w:proofErr w:type="gramStart"/>
      <w:r>
        <w:rPr>
          <w:rFonts w:ascii="Times New Roman" w:hAnsi="Times New Roman"/>
        </w:rPr>
        <w:t xml:space="preserve">-  </w:t>
      </w:r>
      <w:r>
        <w:t>₹</w:t>
      </w:r>
      <w:proofErr w:type="gramEnd"/>
      <w:r>
        <w:t>10,000; Profit to B/S - ₹7,500</w:t>
      </w:r>
    </w:p>
    <w:p w14:paraId="2E0C9077" w14:textId="4AD75BE3" w:rsidR="00165E2B" w:rsidRPr="00165E2B" w:rsidRDefault="00165E2B" w:rsidP="00D902BB">
      <w:pPr>
        <w:pStyle w:val="ListParagraph"/>
        <w:numPr>
          <w:ilvl w:val="0"/>
          <w:numId w:val="1"/>
        </w:numPr>
        <w:jc w:val="both"/>
        <w:rPr>
          <w:rFonts w:ascii="Times New Roman" w:hAnsi="Times New Roman"/>
        </w:rPr>
      </w:pPr>
      <w:r>
        <w:t>Surplus - ₹1,42,500</w:t>
      </w:r>
    </w:p>
    <w:p w14:paraId="0B230E2F" w14:textId="57F91FCB" w:rsidR="00165E2B" w:rsidRDefault="008E114C" w:rsidP="00D902BB">
      <w:pPr>
        <w:pStyle w:val="ListParagraph"/>
        <w:numPr>
          <w:ilvl w:val="0"/>
          <w:numId w:val="1"/>
        </w:numPr>
        <w:jc w:val="both"/>
        <w:rPr>
          <w:rFonts w:ascii="Times New Roman" w:hAnsi="Times New Roman"/>
        </w:rPr>
      </w:pPr>
      <w:r>
        <w:rPr>
          <w:rFonts w:ascii="Times New Roman" w:hAnsi="Times New Roman"/>
        </w:rPr>
        <w:t>Capital Profit - ₹</w:t>
      </w:r>
      <w:proofErr w:type="gramStart"/>
      <w:r>
        <w:rPr>
          <w:rFonts w:ascii="Times New Roman" w:hAnsi="Times New Roman"/>
        </w:rPr>
        <w:t>200;  Revenue</w:t>
      </w:r>
      <w:proofErr w:type="gramEnd"/>
      <w:r>
        <w:rPr>
          <w:rFonts w:ascii="Times New Roman" w:hAnsi="Times New Roman"/>
        </w:rPr>
        <w:t xml:space="preserve"> profit - ₹100; Minority interest - ₹130; Goodwill - ₹</w:t>
      </w:r>
      <w:proofErr w:type="gramStart"/>
      <w:r>
        <w:rPr>
          <w:rFonts w:ascii="Times New Roman" w:hAnsi="Times New Roman"/>
        </w:rPr>
        <w:t>120;  Balance</w:t>
      </w:r>
      <w:proofErr w:type="gramEnd"/>
      <w:r>
        <w:rPr>
          <w:rFonts w:ascii="Times New Roman" w:hAnsi="Times New Roman"/>
        </w:rPr>
        <w:t xml:space="preserve"> sheet - ₹2,120</w:t>
      </w:r>
    </w:p>
    <w:p w14:paraId="1F695A62" w14:textId="5396EDFD" w:rsidR="00545625" w:rsidRDefault="00545625" w:rsidP="00D902BB">
      <w:pPr>
        <w:pStyle w:val="ListParagraph"/>
        <w:numPr>
          <w:ilvl w:val="0"/>
          <w:numId w:val="1"/>
        </w:numPr>
        <w:jc w:val="both"/>
        <w:rPr>
          <w:rFonts w:ascii="Times New Roman" w:hAnsi="Times New Roman"/>
        </w:rPr>
      </w:pPr>
      <w:proofErr w:type="gramStart"/>
      <w:r w:rsidRPr="00545625">
        <w:rPr>
          <w:rFonts w:ascii="Times New Roman" w:hAnsi="Times New Roman"/>
        </w:rPr>
        <w:t>Liquidators</w:t>
      </w:r>
      <w:proofErr w:type="gramEnd"/>
      <w:r w:rsidRPr="00545625">
        <w:rPr>
          <w:rFonts w:ascii="Times New Roman" w:hAnsi="Times New Roman"/>
        </w:rPr>
        <w:t xml:space="preserve"> remuneration – Rs.1,143</w:t>
      </w:r>
      <w:proofErr w:type="gramStart"/>
      <w:r w:rsidRPr="00545625">
        <w:rPr>
          <w:rFonts w:ascii="Times New Roman" w:hAnsi="Times New Roman"/>
        </w:rPr>
        <w:t>;  amount</w:t>
      </w:r>
      <w:proofErr w:type="gramEnd"/>
      <w:r w:rsidRPr="00545625">
        <w:rPr>
          <w:rFonts w:ascii="Times New Roman" w:hAnsi="Times New Roman"/>
        </w:rPr>
        <w:t xml:space="preserve"> to unsecured creditors – Rs.17,507</w:t>
      </w:r>
    </w:p>
    <w:p w14:paraId="4815FC8C" w14:textId="732F0132" w:rsidR="00DA36BB" w:rsidRPr="00DA36BB" w:rsidRDefault="00DA36BB" w:rsidP="00DA36BB">
      <w:pPr>
        <w:pStyle w:val="ListParagraph"/>
        <w:numPr>
          <w:ilvl w:val="0"/>
          <w:numId w:val="1"/>
        </w:numPr>
        <w:shd w:val="clear" w:color="auto" w:fill="FFFFFF"/>
        <w:spacing w:after="0" w:line="360" w:lineRule="atLeast"/>
        <w:jc w:val="both"/>
        <w:rPr>
          <w:rFonts w:ascii="Times New Roman" w:eastAsia="Times New Roman" w:hAnsi="Times New Roman"/>
          <w:color w:val="0A0A0A"/>
          <w:kern w:val="0"/>
          <w:lang w:eastAsia="en-IN"/>
          <w14:ligatures w14:val="none"/>
        </w:rPr>
      </w:pPr>
      <w:r w:rsidRPr="00DA36BB">
        <w:rPr>
          <w:rFonts w:ascii="Times New Roman" w:eastAsia="Times New Roman" w:hAnsi="Times New Roman"/>
          <w:b/>
          <w:bCs/>
          <w:color w:val="0A0A0A"/>
          <w:kern w:val="0"/>
          <w:lang w:eastAsia="en-IN"/>
          <w14:ligatures w14:val="none"/>
        </w:rPr>
        <w:t>Rebate on bills discounted</w:t>
      </w:r>
      <w:r w:rsidRPr="00DA36BB">
        <w:rPr>
          <w:rFonts w:ascii="Times New Roman" w:eastAsia="Times New Roman" w:hAnsi="Times New Roman"/>
          <w:color w:val="0A0A0A"/>
          <w:kern w:val="0"/>
          <w:lang w:eastAsia="en-IN"/>
          <w14:ligatures w14:val="none"/>
        </w:rPr>
        <w:t xml:space="preserve"> is a banking term for the portion of discount (interest) received on bills that relates to the future accounting </w:t>
      </w:r>
      <w:proofErr w:type="gramStart"/>
      <w:r w:rsidRPr="00DA36BB">
        <w:rPr>
          <w:rFonts w:ascii="Times New Roman" w:eastAsia="Times New Roman" w:hAnsi="Times New Roman"/>
          <w:color w:val="0A0A0A"/>
          <w:kern w:val="0"/>
          <w:lang w:eastAsia="en-IN"/>
          <w14:ligatures w14:val="none"/>
        </w:rPr>
        <w:t>period .</w:t>
      </w:r>
      <w:proofErr w:type="gramEnd"/>
      <w:r w:rsidRPr="00DA36BB">
        <w:rPr>
          <w:rFonts w:ascii="Times New Roman" w:eastAsia="Times New Roman" w:hAnsi="Times New Roman"/>
          <w:color w:val="0A0A0A"/>
          <w:kern w:val="0"/>
          <w:lang w:eastAsia="en-IN"/>
          <w14:ligatures w14:val="none"/>
        </w:rPr>
        <w:t xml:space="preserve"> When a bank discounts a bill of exchange for a customer, it charges a fee (the discount) for the service. If the bill's maturity date falls after the bank's fiscal year-end, the unearned income for the remaining period must be deferred to the next accounting period. This "rebate" is treated as a liability on the balance sheet, as the service for that part of the income has not yet been provided </w:t>
      </w:r>
    </w:p>
    <w:p w14:paraId="0E8663A0" w14:textId="3E897B06" w:rsidR="00DA36BB" w:rsidRPr="00DA36BB" w:rsidRDefault="00DA36BB" w:rsidP="00DA36BB">
      <w:pPr>
        <w:shd w:val="clear" w:color="auto" w:fill="FFFFFF"/>
        <w:spacing w:after="0" w:line="360" w:lineRule="atLeast"/>
        <w:ind w:left="360"/>
        <w:jc w:val="both"/>
        <w:rPr>
          <w:rFonts w:ascii="Times New Roman" w:eastAsia="Times New Roman" w:hAnsi="Times New Roman"/>
          <w:color w:val="0A0A0A"/>
          <w:kern w:val="0"/>
          <w:lang w:eastAsia="en-IN"/>
          <w14:ligatures w14:val="none"/>
        </w:rPr>
      </w:pPr>
      <w:r w:rsidRPr="00DA36BB">
        <w:rPr>
          <w:rFonts w:ascii="Times New Roman" w:eastAsia="Times New Roman" w:hAnsi="Times New Roman"/>
          <w:b/>
          <w:bCs/>
          <w:color w:val="0A0A0A"/>
          <w:kern w:val="0"/>
          <w:lang w:eastAsia="en-IN"/>
          <w14:ligatures w14:val="none"/>
        </w:rPr>
        <w:lastRenderedPageBreak/>
        <w:t>Non-performing assets (NPAs)</w:t>
      </w:r>
      <w:r w:rsidRPr="00DA36BB">
        <w:rPr>
          <w:rFonts w:ascii="Times New Roman" w:eastAsia="Times New Roman" w:hAnsi="Times New Roman"/>
          <w:color w:val="0A0A0A"/>
          <w:kern w:val="0"/>
          <w:lang w:eastAsia="en-IN"/>
          <w14:ligatures w14:val="none"/>
        </w:rPr>
        <w:t xml:space="preserve"> are loans or advances where the borrower has fallen significantly behind on </w:t>
      </w:r>
      <w:proofErr w:type="gramStart"/>
      <w:r w:rsidRPr="00DA36BB">
        <w:rPr>
          <w:rFonts w:ascii="Times New Roman" w:eastAsia="Times New Roman" w:hAnsi="Times New Roman"/>
          <w:color w:val="0A0A0A"/>
          <w:kern w:val="0"/>
          <w:lang w:eastAsia="en-IN"/>
          <w14:ligatures w14:val="none"/>
        </w:rPr>
        <w:t>payments .</w:t>
      </w:r>
      <w:proofErr w:type="gramEnd"/>
      <w:r w:rsidRPr="00DA36BB">
        <w:rPr>
          <w:rFonts w:ascii="Times New Roman" w:eastAsia="Times New Roman" w:hAnsi="Times New Roman"/>
          <w:color w:val="0A0A0A"/>
          <w:kern w:val="0"/>
          <w:lang w:eastAsia="en-IN"/>
          <w14:ligatures w14:val="none"/>
        </w:rPr>
        <w:t xml:space="preserve"> The specific criteria for classifying an asset as non-performing vary by country and regulatory body, but a common standard is when loan repayments remain overdue for a period of 90 days or </w:t>
      </w:r>
      <w:proofErr w:type="gramStart"/>
      <w:r w:rsidRPr="00DA36BB">
        <w:rPr>
          <w:rFonts w:ascii="Times New Roman" w:eastAsia="Times New Roman" w:hAnsi="Times New Roman"/>
          <w:color w:val="0A0A0A"/>
          <w:kern w:val="0"/>
          <w:lang w:eastAsia="en-IN"/>
          <w14:ligatures w14:val="none"/>
        </w:rPr>
        <w:t>more .</w:t>
      </w:r>
      <w:proofErr w:type="gramEnd"/>
      <w:r w:rsidRPr="00DA36BB">
        <w:rPr>
          <w:rFonts w:ascii="Times New Roman" w:eastAsia="Times New Roman" w:hAnsi="Times New Roman"/>
          <w:color w:val="0A0A0A"/>
          <w:kern w:val="0"/>
          <w:lang w:eastAsia="en-IN"/>
          <w14:ligatures w14:val="none"/>
        </w:rPr>
        <w:t xml:space="preserve"> NPAs pose a significant risk to the financial health of banks because they generate no income for the lender and may not be fully recoverable, often requiring banks to set aside provisions for potential losses </w:t>
      </w:r>
    </w:p>
    <w:p w14:paraId="698BF93B" w14:textId="416853DB" w:rsidR="00545625" w:rsidRPr="00DA36BB" w:rsidRDefault="00545625" w:rsidP="00DA36BB">
      <w:pPr>
        <w:pStyle w:val="ListParagraph"/>
        <w:jc w:val="both"/>
        <w:rPr>
          <w:rFonts w:ascii="Times New Roman" w:hAnsi="Times New Roman"/>
          <w:b/>
          <w:bCs/>
        </w:rPr>
      </w:pPr>
    </w:p>
    <w:p w14:paraId="2010BE82" w14:textId="478B1046" w:rsidR="00545625" w:rsidRDefault="00545625" w:rsidP="00D902BB">
      <w:pPr>
        <w:pStyle w:val="ListParagraph"/>
        <w:numPr>
          <w:ilvl w:val="0"/>
          <w:numId w:val="1"/>
        </w:numPr>
        <w:jc w:val="both"/>
        <w:rPr>
          <w:rFonts w:ascii="Times New Roman" w:hAnsi="Times New Roman"/>
        </w:rPr>
      </w:pPr>
      <w:r w:rsidRPr="00545625">
        <w:rPr>
          <w:rFonts w:ascii="Times New Roman" w:hAnsi="Times New Roman"/>
        </w:rPr>
        <w:t>Purchase consideration – Rs.7,50,000    Loss on realisation – Rs.2,50,000</w:t>
      </w:r>
    </w:p>
    <w:p w14:paraId="5D6AB861" w14:textId="50E85C8D" w:rsidR="006E5400" w:rsidRDefault="006E5400" w:rsidP="006E5400">
      <w:pPr>
        <w:pStyle w:val="BodyText"/>
        <w:spacing w:before="1"/>
        <w:ind w:left="720" w:right="60"/>
        <w:jc w:val="center"/>
      </w:pPr>
      <w:r>
        <w:t xml:space="preserve">SECTION – C (3 X 10 = 30 </w:t>
      </w:r>
      <w:r>
        <w:rPr>
          <w:spacing w:val="-2"/>
        </w:rPr>
        <w:t>Marks)</w:t>
      </w:r>
    </w:p>
    <w:p w14:paraId="62304C16" w14:textId="77777777" w:rsidR="006E5400" w:rsidRDefault="006E5400" w:rsidP="006E5400">
      <w:pPr>
        <w:pStyle w:val="BodyText"/>
        <w:ind w:left="720" w:right="60"/>
        <w:jc w:val="center"/>
        <w:rPr>
          <w:spacing w:val="-2"/>
        </w:rPr>
      </w:pPr>
      <w:r>
        <w:t>Answer any THREE Questions</w:t>
      </w:r>
    </w:p>
    <w:p w14:paraId="73B0F7C9" w14:textId="77777777" w:rsidR="00F00001" w:rsidRPr="00DA36BB" w:rsidRDefault="00F00001" w:rsidP="00F00001">
      <w:pPr>
        <w:pStyle w:val="NormalWeb"/>
        <w:numPr>
          <w:ilvl w:val="0"/>
          <w:numId w:val="1"/>
        </w:numPr>
        <w:spacing w:before="0" w:beforeAutospacing="0" w:after="0" w:afterAutospacing="0"/>
        <w:textAlignment w:val="baseline"/>
        <w:rPr>
          <w:color w:val="000000"/>
        </w:rPr>
      </w:pPr>
      <w:r w:rsidRPr="00DA36BB">
        <w:rPr>
          <w:color w:val="000000"/>
        </w:rPr>
        <w:t>Total capital reduction A/c   - Rs.3,60,</w:t>
      </w:r>
      <w:proofErr w:type="gramStart"/>
      <w:r w:rsidRPr="00DA36BB">
        <w:rPr>
          <w:color w:val="000000"/>
        </w:rPr>
        <w:t>000  (</w:t>
      </w:r>
      <w:proofErr w:type="gramEnd"/>
      <w:r w:rsidRPr="00DA36BB">
        <w:rPr>
          <w:color w:val="000000"/>
        </w:rPr>
        <w:t xml:space="preserve"> Rs.50,000 from preference shares, Rs.2,50,000 from equity shares and Rs.10,000 from creditors, Rs.50,000 from Plant &amp; Machinery)</w:t>
      </w:r>
    </w:p>
    <w:p w14:paraId="671ED473" w14:textId="77777777" w:rsidR="00F00001" w:rsidRPr="00DA36BB" w:rsidRDefault="00F00001" w:rsidP="00F00001">
      <w:pPr>
        <w:pStyle w:val="NormalWeb"/>
        <w:spacing w:before="0" w:beforeAutospacing="0" w:after="0" w:afterAutospacing="0"/>
        <w:ind w:left="720"/>
      </w:pPr>
      <w:r w:rsidRPr="00DA36BB">
        <w:rPr>
          <w:color w:val="000000"/>
        </w:rPr>
        <w:t>Balance sheet total – Rs.4,50,000</w:t>
      </w:r>
    </w:p>
    <w:p w14:paraId="18FFAAC2" w14:textId="066588BC" w:rsidR="00F00001" w:rsidRPr="00DA36BB" w:rsidRDefault="00DF5017" w:rsidP="00D902BB">
      <w:pPr>
        <w:pStyle w:val="ListParagraph"/>
        <w:numPr>
          <w:ilvl w:val="0"/>
          <w:numId w:val="1"/>
        </w:numPr>
        <w:jc w:val="both"/>
        <w:rPr>
          <w:rFonts w:ascii="Times New Roman" w:hAnsi="Times New Roman"/>
        </w:rPr>
      </w:pPr>
      <w:r w:rsidRPr="00DA36BB">
        <w:rPr>
          <w:rFonts w:ascii="Times New Roman" w:hAnsi="Times New Roman"/>
        </w:rPr>
        <w:t>Balance sheet total - ₹1</w:t>
      </w:r>
      <w:r w:rsidR="00B272E6" w:rsidRPr="00DA36BB">
        <w:rPr>
          <w:rFonts w:ascii="Times New Roman" w:hAnsi="Times New Roman"/>
        </w:rPr>
        <w:t>,</w:t>
      </w:r>
      <w:r w:rsidRPr="00DA36BB">
        <w:rPr>
          <w:rFonts w:ascii="Times New Roman" w:hAnsi="Times New Roman"/>
        </w:rPr>
        <w:t>02</w:t>
      </w:r>
      <w:r w:rsidR="00B272E6" w:rsidRPr="00DA36BB">
        <w:rPr>
          <w:rFonts w:ascii="Times New Roman" w:hAnsi="Times New Roman"/>
        </w:rPr>
        <w:t>,</w:t>
      </w:r>
      <w:r w:rsidRPr="00DA36BB">
        <w:rPr>
          <w:rFonts w:ascii="Times New Roman" w:hAnsi="Times New Roman"/>
        </w:rPr>
        <w:t>430</w:t>
      </w:r>
    </w:p>
    <w:p w14:paraId="28F50AB4" w14:textId="3D9DC2D8" w:rsidR="00F00001" w:rsidRPr="00DA36BB" w:rsidRDefault="00B272E6" w:rsidP="00D902BB">
      <w:pPr>
        <w:pStyle w:val="ListParagraph"/>
        <w:numPr>
          <w:ilvl w:val="0"/>
          <w:numId w:val="1"/>
        </w:numPr>
        <w:jc w:val="both"/>
        <w:rPr>
          <w:rFonts w:ascii="Times New Roman" w:hAnsi="Times New Roman"/>
        </w:rPr>
      </w:pPr>
      <w:r w:rsidRPr="00DA36BB">
        <w:rPr>
          <w:rFonts w:ascii="Times New Roman" w:hAnsi="Times New Roman"/>
        </w:rPr>
        <w:t>Operating profit:  Fire - ₹3,17,</w:t>
      </w:r>
      <w:proofErr w:type="gramStart"/>
      <w:r w:rsidRPr="00DA36BB">
        <w:rPr>
          <w:rFonts w:ascii="Times New Roman" w:hAnsi="Times New Roman"/>
        </w:rPr>
        <w:t>540;  Marine</w:t>
      </w:r>
      <w:proofErr w:type="gramEnd"/>
      <w:r w:rsidRPr="00DA36BB">
        <w:rPr>
          <w:rFonts w:ascii="Times New Roman" w:hAnsi="Times New Roman"/>
        </w:rPr>
        <w:t xml:space="preserve"> - ₹6,11,000</w:t>
      </w:r>
    </w:p>
    <w:p w14:paraId="7FA4AA4D" w14:textId="77777777" w:rsidR="00DF5017" w:rsidRPr="00DA36BB" w:rsidRDefault="00DF5017" w:rsidP="00DF5017">
      <w:pPr>
        <w:pStyle w:val="NormalWeb"/>
        <w:numPr>
          <w:ilvl w:val="0"/>
          <w:numId w:val="1"/>
        </w:numPr>
        <w:spacing w:before="0" w:beforeAutospacing="0" w:after="0" w:afterAutospacing="0"/>
        <w:jc w:val="both"/>
        <w:textAlignment w:val="baseline"/>
        <w:rPr>
          <w:b/>
          <w:bCs/>
          <w:color w:val="000000"/>
        </w:rPr>
      </w:pPr>
      <w:r w:rsidRPr="00DA36BB">
        <w:rPr>
          <w:color w:val="000000"/>
        </w:rPr>
        <w:t>Capital profit – Rs.3,00,000     Revenue profit – Rs.2,00,000</w:t>
      </w:r>
    </w:p>
    <w:p w14:paraId="356DC14E" w14:textId="5D221CFF" w:rsidR="00DF5017" w:rsidRPr="00DA36BB" w:rsidRDefault="00DF5017" w:rsidP="00DF5017">
      <w:pPr>
        <w:pStyle w:val="NormalWeb"/>
        <w:spacing w:before="0" w:beforeAutospacing="0" w:after="0" w:afterAutospacing="0"/>
        <w:ind w:left="720"/>
        <w:jc w:val="both"/>
      </w:pPr>
      <w:r w:rsidRPr="00DA36BB">
        <w:rPr>
          <w:color w:val="000000"/>
        </w:rPr>
        <w:t>Minority interest – Rs.3,50,000    Capital reserve – Rs.1,40,000</w:t>
      </w:r>
      <w:r w:rsidRPr="00DA36BB">
        <w:t xml:space="preserve">; </w:t>
      </w:r>
      <w:r w:rsidRPr="00DA36BB">
        <w:rPr>
          <w:color w:val="000000"/>
        </w:rPr>
        <w:t>Balance sheet total- Rs.43,25,000</w:t>
      </w:r>
    </w:p>
    <w:p w14:paraId="4EDA7911" w14:textId="77777777" w:rsidR="00F00001" w:rsidRPr="00DA36BB" w:rsidRDefault="00F00001" w:rsidP="00F00001">
      <w:pPr>
        <w:pStyle w:val="NormalWeb"/>
        <w:numPr>
          <w:ilvl w:val="0"/>
          <w:numId w:val="1"/>
        </w:numPr>
        <w:spacing w:before="0" w:beforeAutospacing="0" w:after="0" w:afterAutospacing="0"/>
        <w:jc w:val="both"/>
        <w:textAlignment w:val="baseline"/>
        <w:rPr>
          <w:b/>
          <w:bCs/>
          <w:color w:val="000000"/>
        </w:rPr>
      </w:pPr>
      <w:r w:rsidRPr="00DA36BB">
        <w:rPr>
          <w:color w:val="000000"/>
        </w:rPr>
        <w:t>Payment to unsecured creditors – Rs.20,588</w:t>
      </w:r>
    </w:p>
    <w:p w14:paraId="2E6367AE" w14:textId="77777777" w:rsidR="00F00001" w:rsidRPr="00DA36BB" w:rsidRDefault="00F00001" w:rsidP="00F00001">
      <w:pPr>
        <w:pStyle w:val="NormalWeb"/>
        <w:spacing w:before="0" w:beforeAutospacing="0" w:after="160" w:afterAutospacing="0"/>
        <w:ind w:left="720"/>
        <w:jc w:val="both"/>
      </w:pPr>
      <w:r w:rsidRPr="00DA36BB">
        <w:rPr>
          <w:color w:val="000000"/>
        </w:rPr>
        <w:t>Remuneration to liquidator – Rs.2,912</w:t>
      </w:r>
    </w:p>
    <w:p w14:paraId="7A63EDF0" w14:textId="77777777" w:rsidR="00F00001" w:rsidRPr="00D902BB" w:rsidRDefault="00F00001" w:rsidP="00F00001">
      <w:pPr>
        <w:pStyle w:val="ListParagraph"/>
        <w:jc w:val="both"/>
        <w:rPr>
          <w:rFonts w:ascii="Times New Roman" w:hAnsi="Times New Roman"/>
        </w:rPr>
      </w:pPr>
    </w:p>
    <w:p w14:paraId="5533EEAD" w14:textId="77777777" w:rsidR="0049374F" w:rsidRPr="004E0EC4" w:rsidRDefault="0049374F" w:rsidP="0049374F">
      <w:pPr>
        <w:ind w:left="720"/>
        <w:jc w:val="both"/>
        <w:rPr>
          <w:rFonts w:ascii="Times New Roman" w:hAnsi="Times New Roman"/>
        </w:rPr>
      </w:pPr>
    </w:p>
    <w:p w14:paraId="761F0F5C" w14:textId="77777777" w:rsidR="004E0EC4" w:rsidRDefault="004E0EC4"/>
    <w:sectPr w:rsidR="004E0EC4" w:rsidSect="00BA2FEC">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5462"/>
    <w:multiLevelType w:val="multilevel"/>
    <w:tmpl w:val="E1C0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B7824"/>
    <w:multiLevelType w:val="multilevel"/>
    <w:tmpl w:val="C4D84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C6E79"/>
    <w:multiLevelType w:val="multilevel"/>
    <w:tmpl w:val="C3CA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F16229"/>
    <w:multiLevelType w:val="multilevel"/>
    <w:tmpl w:val="FEBA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9527EF"/>
    <w:multiLevelType w:val="multilevel"/>
    <w:tmpl w:val="4A04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6251E7"/>
    <w:multiLevelType w:val="multilevel"/>
    <w:tmpl w:val="9CB2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468061">
    <w:abstractNumId w:val="5"/>
  </w:num>
  <w:num w:numId="2" w16cid:durableId="150603361">
    <w:abstractNumId w:val="3"/>
  </w:num>
  <w:num w:numId="3" w16cid:durableId="757749597">
    <w:abstractNumId w:val="2"/>
  </w:num>
  <w:num w:numId="4" w16cid:durableId="438380314">
    <w:abstractNumId w:val="1"/>
  </w:num>
  <w:num w:numId="5" w16cid:durableId="1579706658">
    <w:abstractNumId w:val="0"/>
  </w:num>
  <w:num w:numId="6" w16cid:durableId="1168247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97"/>
    <w:rsid w:val="00165E2B"/>
    <w:rsid w:val="001A49E4"/>
    <w:rsid w:val="001E7F20"/>
    <w:rsid w:val="002566F8"/>
    <w:rsid w:val="002D2BE9"/>
    <w:rsid w:val="0049374F"/>
    <w:rsid w:val="004E0EC4"/>
    <w:rsid w:val="00545625"/>
    <w:rsid w:val="006E5400"/>
    <w:rsid w:val="008E114C"/>
    <w:rsid w:val="009C13C1"/>
    <w:rsid w:val="00B272E6"/>
    <w:rsid w:val="00BA2FEC"/>
    <w:rsid w:val="00C06546"/>
    <w:rsid w:val="00CB4AE5"/>
    <w:rsid w:val="00D902BB"/>
    <w:rsid w:val="00DA36BB"/>
    <w:rsid w:val="00DF5017"/>
    <w:rsid w:val="00E145C0"/>
    <w:rsid w:val="00E23197"/>
    <w:rsid w:val="00E86245"/>
    <w:rsid w:val="00E862D7"/>
    <w:rsid w:val="00E94F92"/>
    <w:rsid w:val="00F00001"/>
    <w:rsid w:val="00F5687E"/>
    <w:rsid w:val="00FA3DE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5329"/>
  <w15:chartTrackingRefBased/>
  <w15:docId w15:val="{D4056FC9-ACA2-41B8-8D86-68ABE55F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4"/>
        <w:szCs w:val="24"/>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1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1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1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1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1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1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1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1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197"/>
    <w:rPr>
      <w:rFonts w:eastAsiaTheme="majorEastAsia" w:cstheme="majorBidi"/>
      <w:color w:val="272727" w:themeColor="text1" w:themeTint="D8"/>
    </w:rPr>
  </w:style>
  <w:style w:type="paragraph" w:styleId="Title">
    <w:name w:val="Title"/>
    <w:basedOn w:val="Normal"/>
    <w:next w:val="Normal"/>
    <w:link w:val="TitleChar"/>
    <w:uiPriority w:val="10"/>
    <w:qFormat/>
    <w:rsid w:val="00E23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197"/>
    <w:pPr>
      <w:spacing w:before="160"/>
      <w:jc w:val="center"/>
    </w:pPr>
    <w:rPr>
      <w:i/>
      <w:iCs/>
      <w:color w:val="404040" w:themeColor="text1" w:themeTint="BF"/>
    </w:rPr>
  </w:style>
  <w:style w:type="character" w:customStyle="1" w:styleId="QuoteChar">
    <w:name w:val="Quote Char"/>
    <w:basedOn w:val="DefaultParagraphFont"/>
    <w:link w:val="Quote"/>
    <w:uiPriority w:val="29"/>
    <w:rsid w:val="00E23197"/>
    <w:rPr>
      <w:i/>
      <w:iCs/>
      <w:color w:val="404040" w:themeColor="text1" w:themeTint="BF"/>
    </w:rPr>
  </w:style>
  <w:style w:type="paragraph" w:styleId="ListParagraph">
    <w:name w:val="List Paragraph"/>
    <w:basedOn w:val="Normal"/>
    <w:uiPriority w:val="34"/>
    <w:qFormat/>
    <w:rsid w:val="00E23197"/>
    <w:pPr>
      <w:ind w:left="720"/>
      <w:contextualSpacing/>
    </w:pPr>
  </w:style>
  <w:style w:type="character" w:styleId="IntenseEmphasis">
    <w:name w:val="Intense Emphasis"/>
    <w:basedOn w:val="DefaultParagraphFont"/>
    <w:uiPriority w:val="21"/>
    <w:qFormat/>
    <w:rsid w:val="00E23197"/>
    <w:rPr>
      <w:i/>
      <w:iCs/>
      <w:color w:val="2F5496" w:themeColor="accent1" w:themeShade="BF"/>
    </w:rPr>
  </w:style>
  <w:style w:type="paragraph" w:styleId="IntenseQuote">
    <w:name w:val="Intense Quote"/>
    <w:basedOn w:val="Normal"/>
    <w:next w:val="Normal"/>
    <w:link w:val="IntenseQuoteChar"/>
    <w:uiPriority w:val="30"/>
    <w:qFormat/>
    <w:rsid w:val="00E23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197"/>
    <w:rPr>
      <w:i/>
      <w:iCs/>
      <w:color w:val="2F5496" w:themeColor="accent1" w:themeShade="BF"/>
    </w:rPr>
  </w:style>
  <w:style w:type="character" w:styleId="IntenseReference">
    <w:name w:val="Intense Reference"/>
    <w:basedOn w:val="DefaultParagraphFont"/>
    <w:uiPriority w:val="32"/>
    <w:qFormat/>
    <w:rsid w:val="00E23197"/>
    <w:rPr>
      <w:b/>
      <w:bCs/>
      <w:smallCaps/>
      <w:color w:val="2F5496" w:themeColor="accent1" w:themeShade="BF"/>
      <w:spacing w:val="5"/>
    </w:rPr>
  </w:style>
  <w:style w:type="paragraph" w:styleId="NormalWeb">
    <w:name w:val="Normal (Web)"/>
    <w:basedOn w:val="Normal"/>
    <w:uiPriority w:val="99"/>
    <w:semiHidden/>
    <w:unhideWhenUsed/>
    <w:rsid w:val="004E0EC4"/>
    <w:pPr>
      <w:spacing w:before="100" w:beforeAutospacing="1" w:after="100" w:afterAutospacing="1" w:line="240" w:lineRule="auto"/>
    </w:pPr>
    <w:rPr>
      <w:rFonts w:ascii="Times New Roman" w:eastAsia="Times New Roman" w:hAnsi="Times New Roman"/>
      <w:kern w:val="0"/>
      <w:lang w:eastAsia="en-IN"/>
      <w14:ligatures w14:val="none"/>
    </w:rPr>
  </w:style>
  <w:style w:type="character" w:styleId="Hyperlink">
    <w:name w:val="Hyperlink"/>
    <w:basedOn w:val="DefaultParagraphFont"/>
    <w:uiPriority w:val="99"/>
    <w:unhideWhenUsed/>
    <w:rsid w:val="004E0EC4"/>
    <w:rPr>
      <w:color w:val="0563C1" w:themeColor="hyperlink"/>
      <w:u w:val="single"/>
    </w:rPr>
  </w:style>
  <w:style w:type="character" w:styleId="UnresolvedMention">
    <w:name w:val="Unresolved Mention"/>
    <w:basedOn w:val="DefaultParagraphFont"/>
    <w:uiPriority w:val="99"/>
    <w:semiHidden/>
    <w:unhideWhenUsed/>
    <w:rsid w:val="004E0EC4"/>
    <w:rPr>
      <w:color w:val="605E5C"/>
      <w:shd w:val="clear" w:color="auto" w:fill="E1DFDD"/>
    </w:rPr>
  </w:style>
  <w:style w:type="paragraph" w:styleId="BodyText">
    <w:name w:val="Body Text"/>
    <w:basedOn w:val="Normal"/>
    <w:link w:val="BodyTextChar"/>
    <w:uiPriority w:val="1"/>
    <w:qFormat/>
    <w:rsid w:val="006E5400"/>
    <w:pPr>
      <w:widowControl w:val="0"/>
      <w:autoSpaceDE w:val="0"/>
      <w:autoSpaceDN w:val="0"/>
      <w:spacing w:before="41" w:after="0" w:line="240" w:lineRule="auto"/>
    </w:pPr>
    <w:rPr>
      <w:rFonts w:ascii="Times New Roman" w:eastAsia="Times New Roman" w:hAnsi="Times New Roman"/>
      <w:b/>
      <w:bCs/>
      <w:kern w:val="0"/>
      <w:lang w:val="en-US" w:bidi="ar-SA"/>
      <w14:ligatures w14:val="none"/>
    </w:rPr>
  </w:style>
  <w:style w:type="character" w:customStyle="1" w:styleId="BodyTextChar">
    <w:name w:val="Body Text Char"/>
    <w:basedOn w:val="DefaultParagraphFont"/>
    <w:link w:val="BodyText"/>
    <w:uiPriority w:val="1"/>
    <w:rsid w:val="006E5400"/>
    <w:rPr>
      <w:rFonts w:ascii="Times New Roman" w:eastAsia="Times New Roman" w:hAnsi="Times New Roman"/>
      <w:b/>
      <w:bCs/>
      <w:kern w:val="0"/>
      <w:lang w:val="en-US" w:bidi="ar-SA"/>
      <w14:ligatures w14:val="none"/>
    </w:rPr>
  </w:style>
  <w:style w:type="character" w:styleId="Strong">
    <w:name w:val="Strong"/>
    <w:basedOn w:val="DefaultParagraphFont"/>
    <w:uiPriority w:val="22"/>
    <w:qFormat/>
    <w:rsid w:val="00DA36BB"/>
    <w:rPr>
      <w:b/>
      <w:bCs/>
    </w:rPr>
  </w:style>
  <w:style w:type="character" w:customStyle="1" w:styleId="vkekvd">
    <w:name w:val="vkekvd"/>
    <w:basedOn w:val="DefaultParagraphFont"/>
    <w:rsid w:val="00DA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Nafeesa Mahabubkhan</dc:creator>
  <cp:keywords/>
  <dc:description/>
  <cp:lastModifiedBy>Nafeesa Mahabubkhan</cp:lastModifiedBy>
  <cp:revision>7</cp:revision>
  <dcterms:created xsi:type="dcterms:W3CDTF">2026-01-12T13:13:00Z</dcterms:created>
  <dcterms:modified xsi:type="dcterms:W3CDTF">2026-01-15T17:44:00Z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ace92697-e2eb-46d0-8448-119b9b443192</vt:lpwstr>
  </property>
</Properties>
</file>