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:rsidR="00DA511A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C14869">
        <w:rPr>
          <w:rFonts w:ascii="Times New Roman" w:hAnsi="Times New Roman" w:cs="Times New Roman"/>
          <w:b/>
          <w:bCs/>
        </w:rPr>
        <w:t>6</w:t>
      </w:r>
    </w:p>
    <w:p w:rsidR="00C14869" w:rsidRPr="00312E0B" w:rsidRDefault="00C14869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Key</w:t>
      </w:r>
    </w:p>
    <w:p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Max. Marks: 75                   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:rsidR="006E6C79" w:rsidRDefault="00C14869" w:rsidP="005F6B3F">
      <w:pPr>
        <w:pStyle w:val="NormalWeb"/>
        <w:numPr>
          <w:ilvl w:val="0"/>
          <w:numId w:val="11"/>
        </w:numPr>
      </w:pPr>
      <w:r w:rsidRPr="005F6B3F">
        <w:rPr>
          <w:rStyle w:val="Strong"/>
          <w:rFonts w:eastAsiaTheme="majorEastAsia"/>
          <w:b w:val="0"/>
        </w:rPr>
        <w:t>Working Capital</w:t>
      </w:r>
      <w:r w:rsidRPr="005F6B3F">
        <w:t xml:space="preserve"> refers to the capital required for financing the </w:t>
      </w:r>
      <w:r w:rsidRPr="005F6B3F">
        <w:rPr>
          <w:rStyle w:val="Strong"/>
          <w:rFonts w:eastAsiaTheme="majorEastAsia"/>
          <w:b w:val="0"/>
        </w:rPr>
        <w:t>day-to-day operations</w:t>
      </w:r>
      <w:r w:rsidR="006E6C79">
        <w:t xml:space="preserve"> of </w:t>
      </w:r>
      <w:proofErr w:type="gramStart"/>
      <w:r w:rsidR="006E6C79">
        <w:t xml:space="preserve">a  </w:t>
      </w:r>
      <w:r w:rsidRPr="005F6B3F">
        <w:t>business</w:t>
      </w:r>
      <w:proofErr w:type="gramEnd"/>
      <w:r w:rsidRPr="005F6B3F">
        <w:t>.</w:t>
      </w:r>
    </w:p>
    <w:p w:rsidR="006E6C79" w:rsidRPr="005F6B3F" w:rsidRDefault="00C14869" w:rsidP="006E6C79">
      <w:pPr>
        <w:pStyle w:val="NormalWeb"/>
        <w:ind w:left="786"/>
      </w:pPr>
      <w:r w:rsidRPr="005F6B3F">
        <w:t>Working Capital = Current Assets – Current Liabilities</w:t>
      </w:r>
    </w:p>
    <w:p w:rsidR="00C14869" w:rsidRPr="005F6B3F" w:rsidRDefault="00C14869" w:rsidP="00C14869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  <w:lang w:val="en-US"/>
        </w:rPr>
      </w:pPr>
      <w:r w:rsidRPr="005F6B3F">
        <w:rPr>
          <w:rFonts w:ascii="Times New Roman" w:hAnsi="Times New Roman" w:cs="Times New Roman"/>
          <w:bCs/>
          <w:lang w:val="en-US"/>
        </w:rPr>
        <w:t>(a) Gross Working Capital</w:t>
      </w:r>
    </w:p>
    <w:p w:rsidR="00C14869" w:rsidRPr="005F6B3F" w:rsidRDefault="00C14869" w:rsidP="00C14869">
      <w:pPr>
        <w:pStyle w:val="ListParagraph"/>
        <w:spacing w:line="276" w:lineRule="auto"/>
        <w:ind w:left="786"/>
        <w:rPr>
          <w:rFonts w:ascii="Times New Roman" w:hAnsi="Times New Roman" w:cs="Times New Roman"/>
          <w:lang w:val="en-US"/>
        </w:rPr>
      </w:pPr>
      <w:proofErr w:type="gramStart"/>
      <w:r w:rsidRPr="005F6B3F">
        <w:rPr>
          <w:rFonts w:ascii="Times New Roman" w:hAnsi="Times New Roman" w:cs="Times New Roman"/>
          <w:lang w:val="en-US"/>
        </w:rPr>
        <w:t xml:space="preserve">Total investment in </w:t>
      </w:r>
      <w:r w:rsidRPr="005F6B3F">
        <w:rPr>
          <w:rFonts w:ascii="Times New Roman" w:hAnsi="Times New Roman" w:cs="Times New Roman"/>
          <w:bCs/>
          <w:lang w:val="en-US"/>
        </w:rPr>
        <w:t>current assets</w:t>
      </w:r>
      <w:r w:rsidRPr="005F6B3F">
        <w:rPr>
          <w:rFonts w:ascii="Times New Roman" w:hAnsi="Times New Roman" w:cs="Times New Roman"/>
          <w:lang w:val="en-US"/>
        </w:rPr>
        <w:t>.</w:t>
      </w:r>
      <w:proofErr w:type="gramEnd"/>
    </w:p>
    <w:p w:rsidR="00C14869" w:rsidRPr="005F6B3F" w:rsidRDefault="00C14869" w:rsidP="00C14869">
      <w:pPr>
        <w:pStyle w:val="ListParagraph"/>
        <w:spacing w:line="276" w:lineRule="auto"/>
        <w:ind w:left="786"/>
        <w:rPr>
          <w:rFonts w:ascii="Times New Roman" w:hAnsi="Times New Roman" w:cs="Times New Roman"/>
          <w:lang w:val="en-US"/>
        </w:rPr>
      </w:pPr>
      <w:proofErr w:type="gramStart"/>
      <w:r w:rsidRPr="005F6B3F">
        <w:rPr>
          <w:rFonts w:ascii="Times New Roman" w:hAnsi="Times New Roman" w:cs="Times New Roman"/>
          <w:lang w:val="en-US"/>
        </w:rPr>
        <w:t>Includes cash, debtors, inventory, etc.</w:t>
      </w:r>
      <w:proofErr w:type="gramEnd"/>
    </w:p>
    <w:p w:rsidR="00C14869" w:rsidRPr="005F6B3F" w:rsidRDefault="00C14869" w:rsidP="00C14869">
      <w:pPr>
        <w:pStyle w:val="ListParagraph"/>
        <w:spacing w:line="276" w:lineRule="auto"/>
        <w:ind w:left="786"/>
        <w:rPr>
          <w:rFonts w:ascii="Times New Roman" w:hAnsi="Times New Roman" w:cs="Times New Roman"/>
          <w:bCs/>
          <w:lang w:val="en-US"/>
        </w:rPr>
      </w:pPr>
      <w:r w:rsidRPr="005F6B3F">
        <w:rPr>
          <w:rFonts w:ascii="Times New Roman" w:hAnsi="Times New Roman" w:cs="Times New Roman"/>
          <w:bCs/>
          <w:lang w:val="en-US"/>
        </w:rPr>
        <w:t>(b) Net Working Capital</w:t>
      </w:r>
    </w:p>
    <w:p w:rsidR="00C14869" w:rsidRPr="00C14869" w:rsidRDefault="00C14869" w:rsidP="00C14869">
      <w:pPr>
        <w:pStyle w:val="ListParagraph"/>
        <w:spacing w:line="276" w:lineRule="auto"/>
        <w:ind w:left="786"/>
        <w:rPr>
          <w:rFonts w:ascii="Times New Roman" w:hAnsi="Times New Roman" w:cs="Times New Roman"/>
          <w:lang w:val="en-US"/>
        </w:rPr>
      </w:pPr>
      <w:proofErr w:type="gramStart"/>
      <w:r w:rsidRPr="005F6B3F">
        <w:rPr>
          <w:rFonts w:ascii="Times New Roman" w:hAnsi="Times New Roman" w:cs="Times New Roman"/>
          <w:lang w:val="en-US"/>
        </w:rPr>
        <w:t>Excess of current assets over</w:t>
      </w:r>
      <w:r w:rsidRPr="00C14869">
        <w:rPr>
          <w:rFonts w:ascii="Times New Roman" w:hAnsi="Times New Roman" w:cs="Times New Roman"/>
          <w:lang w:val="en-US"/>
        </w:rPr>
        <w:t xml:space="preserve"> current liabilities.</w:t>
      </w:r>
      <w:proofErr w:type="gramEnd"/>
    </w:p>
    <w:p w:rsidR="005F6B3F" w:rsidRDefault="00C14869" w:rsidP="005F6B3F">
      <w:pPr>
        <w:pStyle w:val="ListParagraph"/>
        <w:spacing w:line="276" w:lineRule="auto"/>
        <w:ind w:left="786"/>
        <w:rPr>
          <w:rFonts w:ascii="Times New Roman" w:hAnsi="Times New Roman" w:cs="Times New Roman"/>
          <w:lang w:val="en-US"/>
        </w:rPr>
      </w:pPr>
      <w:proofErr w:type="gramStart"/>
      <w:r w:rsidRPr="00C14869">
        <w:rPr>
          <w:rFonts w:ascii="Times New Roman" w:hAnsi="Times New Roman" w:cs="Times New Roman"/>
          <w:lang w:val="en-US"/>
        </w:rPr>
        <w:t>Indicates short-term financial health.</w:t>
      </w:r>
      <w:proofErr w:type="gramEnd"/>
    </w:p>
    <w:p w:rsidR="006E6C79" w:rsidRDefault="006E6C79" w:rsidP="005F6B3F">
      <w:pPr>
        <w:pStyle w:val="ListParagraph"/>
        <w:spacing w:line="276" w:lineRule="auto"/>
        <w:ind w:left="786"/>
        <w:rPr>
          <w:rFonts w:ascii="Times New Roman" w:hAnsi="Times New Roman" w:cs="Times New Roman"/>
          <w:lang w:val="en-US"/>
        </w:rPr>
      </w:pPr>
    </w:p>
    <w:p w:rsidR="005F6B3F" w:rsidRPr="005F6B3F" w:rsidRDefault="005F6B3F" w:rsidP="005F6B3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lang w:val="en-US"/>
        </w:rPr>
      </w:pPr>
      <w:r>
        <w:t>Three Approaches to Determine the Financing Mix</w:t>
      </w:r>
    </w:p>
    <w:p w:rsidR="005F6B3F" w:rsidRPr="005F6B3F" w:rsidRDefault="005F6B3F" w:rsidP="005F6B3F">
      <w:pPr>
        <w:pStyle w:val="NormalWeb"/>
        <w:spacing w:before="0" w:beforeAutospacing="0" w:after="0" w:afterAutospacing="0"/>
        <w:ind w:left="786"/>
        <w:rPr>
          <w:b/>
        </w:rPr>
      </w:pPr>
      <w:r w:rsidRPr="005F6B3F">
        <w:rPr>
          <w:rStyle w:val="Strong"/>
          <w:rFonts w:eastAsiaTheme="majorEastAsia"/>
          <w:b w:val="0"/>
        </w:rPr>
        <w:t>Conservative Approach</w:t>
      </w:r>
    </w:p>
    <w:p w:rsidR="005F6B3F" w:rsidRPr="005F6B3F" w:rsidRDefault="005F6B3F" w:rsidP="005F6B3F">
      <w:pPr>
        <w:pStyle w:val="NormalWeb"/>
        <w:spacing w:before="0" w:beforeAutospacing="0" w:after="0" w:afterAutospacing="0"/>
        <w:ind w:left="786"/>
        <w:rPr>
          <w:b/>
        </w:rPr>
      </w:pPr>
      <w:r w:rsidRPr="005F6B3F">
        <w:rPr>
          <w:rStyle w:val="Strong"/>
          <w:rFonts w:eastAsiaTheme="majorEastAsia"/>
          <w:b w:val="0"/>
        </w:rPr>
        <w:t>Aggressive Approach</w:t>
      </w:r>
    </w:p>
    <w:p w:rsidR="005F6B3F" w:rsidRDefault="005F6B3F" w:rsidP="005F6B3F">
      <w:pPr>
        <w:pStyle w:val="NormalWeb"/>
        <w:spacing w:before="0" w:beforeAutospacing="0" w:after="0" w:afterAutospacing="0"/>
        <w:ind w:left="786"/>
        <w:rPr>
          <w:rStyle w:val="Strong"/>
          <w:rFonts w:eastAsiaTheme="majorEastAsia"/>
          <w:b w:val="0"/>
        </w:rPr>
      </w:pPr>
      <w:r w:rsidRPr="005F6B3F">
        <w:rPr>
          <w:rStyle w:val="Strong"/>
          <w:rFonts w:eastAsiaTheme="majorEastAsia"/>
          <w:b w:val="0"/>
        </w:rPr>
        <w:t>Matching (Hedging) Approach</w:t>
      </w:r>
    </w:p>
    <w:p w:rsidR="006E6C79" w:rsidRPr="005F6B3F" w:rsidRDefault="006E6C79" w:rsidP="005F6B3F">
      <w:pPr>
        <w:pStyle w:val="NormalWeb"/>
        <w:spacing w:before="0" w:beforeAutospacing="0" w:after="0" w:afterAutospacing="0"/>
        <w:ind w:left="786"/>
        <w:rPr>
          <w:b/>
        </w:rPr>
      </w:pPr>
    </w:p>
    <w:p w:rsidR="005F5C90" w:rsidRPr="00B35707" w:rsidRDefault="005F6B3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Two Methods of Analysis of Working Capital: Ratio Analysis ,</w:t>
      </w:r>
      <w:r w:rsidRPr="005F6B3F">
        <w:t xml:space="preserve"> </w:t>
      </w:r>
      <w:r>
        <w:t>Funds Flow Analysis</w:t>
      </w:r>
    </w:p>
    <w:p w:rsidR="005F6B3F" w:rsidRDefault="005F6B3F" w:rsidP="005F6B3F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r w:rsidRPr="005F6B3F">
        <w:rPr>
          <w:b/>
        </w:rPr>
        <w:t xml:space="preserve">A </w:t>
      </w:r>
      <w:r w:rsidRPr="005F6B3F">
        <w:rPr>
          <w:rStyle w:val="Strong"/>
          <w:rFonts w:eastAsiaTheme="majorEastAsia"/>
          <w:b w:val="0"/>
        </w:rPr>
        <w:t>Cash Budget</w:t>
      </w:r>
      <w:r w:rsidRPr="005F6B3F">
        <w:rPr>
          <w:b/>
        </w:rPr>
        <w:t xml:space="preserve"> is a statement showing </w:t>
      </w:r>
      <w:r w:rsidRPr="005F6B3F">
        <w:rPr>
          <w:rStyle w:val="Strong"/>
          <w:rFonts w:eastAsiaTheme="majorEastAsia"/>
          <w:b w:val="0"/>
        </w:rPr>
        <w:t>estimated cash receipts and cash payments</w:t>
      </w:r>
      <w:r w:rsidRPr="005F6B3F">
        <w:rPr>
          <w:b/>
        </w:rPr>
        <w:t xml:space="preserve"> for a future period.</w:t>
      </w:r>
      <w:r>
        <w:rPr>
          <w:b/>
        </w:rPr>
        <w:t xml:space="preserve"> </w:t>
      </w:r>
    </w:p>
    <w:p w:rsidR="005F6B3F" w:rsidRDefault="005F6B3F" w:rsidP="005F6B3F">
      <w:pPr>
        <w:pStyle w:val="NormalWeb"/>
        <w:spacing w:before="0" w:beforeAutospacing="0" w:after="0" w:afterAutospacing="0"/>
        <w:ind w:left="786"/>
      </w:pPr>
      <w:proofErr w:type="gramStart"/>
      <w:r>
        <w:rPr>
          <w:rFonts w:hAnsi="Symbol"/>
        </w:rPr>
        <w:t></w:t>
      </w:r>
      <w:r>
        <w:t xml:space="preserve">  Helps</w:t>
      </w:r>
      <w:proofErr w:type="gramEnd"/>
      <w:r>
        <w:t xml:space="preserve"> maintain liquidity</w:t>
      </w:r>
    </w:p>
    <w:p w:rsidR="005F6B3F" w:rsidRDefault="005F6B3F" w:rsidP="005F6B3F">
      <w:pPr>
        <w:pStyle w:val="NormalWeb"/>
        <w:spacing w:before="0" w:beforeAutospacing="0" w:after="0" w:afterAutospacing="0"/>
        <w:ind w:left="786"/>
      </w:pPr>
      <w:proofErr w:type="gramStart"/>
      <w:r>
        <w:rPr>
          <w:rFonts w:hAnsi="Symbol"/>
        </w:rPr>
        <w:t></w:t>
      </w:r>
      <w:r>
        <w:t xml:space="preserve">  Avoids</w:t>
      </w:r>
      <w:proofErr w:type="gramEnd"/>
      <w:r>
        <w:t xml:space="preserve"> cash shortages or surplus</w:t>
      </w:r>
    </w:p>
    <w:p w:rsidR="006E6C79" w:rsidRDefault="006E6C79" w:rsidP="005F6B3F">
      <w:pPr>
        <w:pStyle w:val="NormalWeb"/>
        <w:spacing w:before="0" w:beforeAutospacing="0" w:after="0" w:afterAutospacing="0"/>
        <w:ind w:left="786"/>
      </w:pPr>
    </w:p>
    <w:p w:rsidR="005F6B3F" w:rsidRPr="006E6C79" w:rsidRDefault="005F6B3F" w:rsidP="005F6B3F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r>
        <w:lastRenderedPageBreak/>
        <w:t xml:space="preserve">A </w:t>
      </w:r>
      <w:r>
        <w:rPr>
          <w:rStyle w:val="Strong"/>
          <w:rFonts w:eastAsiaTheme="majorEastAsia"/>
        </w:rPr>
        <w:t>Lock-Box System</w:t>
      </w:r>
      <w:r>
        <w:t xml:space="preserve"> is a method used to </w:t>
      </w:r>
      <w:r>
        <w:rPr>
          <w:rStyle w:val="Strong"/>
          <w:rFonts w:eastAsiaTheme="majorEastAsia"/>
        </w:rPr>
        <w:t>speed up collection of receivables</w:t>
      </w:r>
      <w:r>
        <w:t>.</w:t>
      </w:r>
    </w:p>
    <w:p w:rsidR="006E6C79" w:rsidRPr="005F6B3F" w:rsidRDefault="006E6C79" w:rsidP="006E6C79">
      <w:pPr>
        <w:pStyle w:val="NormalWeb"/>
        <w:spacing w:before="0" w:beforeAutospacing="0" w:after="0" w:afterAutospacing="0"/>
        <w:ind w:left="786"/>
        <w:rPr>
          <w:b/>
        </w:rPr>
      </w:pPr>
    </w:p>
    <w:p w:rsidR="005F6B3F" w:rsidRPr="005F6B3F" w:rsidRDefault="005F6B3F" w:rsidP="005F6B3F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r w:rsidRPr="005F6B3F">
        <w:rPr>
          <w:b/>
        </w:rPr>
        <w:t>Need for Receivables Management</w:t>
      </w:r>
    </w:p>
    <w:p w:rsidR="005F6B3F" w:rsidRPr="005F6B3F" w:rsidRDefault="005F6B3F" w:rsidP="005F6B3F">
      <w:pPr>
        <w:pStyle w:val="NormalWeb"/>
        <w:spacing w:before="0" w:beforeAutospacing="0" w:after="0" w:afterAutospacing="0"/>
        <w:ind w:left="786"/>
        <w:rPr>
          <w:rStyle w:val="Strong"/>
          <w:bCs w:val="0"/>
        </w:rPr>
      </w:pPr>
      <w:r>
        <w:t xml:space="preserve">Ensures </w:t>
      </w:r>
      <w:r w:rsidRPr="005F6B3F">
        <w:rPr>
          <w:rStyle w:val="Strong"/>
          <w:rFonts w:eastAsiaTheme="majorEastAsia"/>
        </w:rPr>
        <w:t>timely collection of cas</w:t>
      </w:r>
      <w:r>
        <w:rPr>
          <w:rStyle w:val="Strong"/>
          <w:rFonts w:eastAsiaTheme="majorEastAsia"/>
        </w:rPr>
        <w:t>h</w:t>
      </w:r>
    </w:p>
    <w:p w:rsidR="005F6B3F" w:rsidRDefault="005F6B3F" w:rsidP="005F6B3F">
      <w:pPr>
        <w:pStyle w:val="NormalWeb"/>
        <w:spacing w:before="0" w:beforeAutospacing="0" w:after="0" w:afterAutospacing="0"/>
        <w:ind w:left="786"/>
        <w:rPr>
          <w:b/>
        </w:rPr>
      </w:pPr>
      <w:r>
        <w:t xml:space="preserve">Reduces </w:t>
      </w:r>
      <w:r w:rsidRPr="005F6B3F">
        <w:rPr>
          <w:rStyle w:val="Strong"/>
          <w:rFonts w:eastAsiaTheme="majorEastAsia"/>
        </w:rPr>
        <w:t>bad debts</w:t>
      </w:r>
    </w:p>
    <w:p w:rsidR="005F6B3F" w:rsidRDefault="005F6B3F" w:rsidP="005F6B3F">
      <w:pPr>
        <w:pStyle w:val="NormalWeb"/>
        <w:spacing w:before="0" w:beforeAutospacing="0" w:after="0" w:afterAutospacing="0"/>
        <w:ind w:left="786"/>
        <w:rPr>
          <w:b/>
        </w:rPr>
      </w:pPr>
      <w:r>
        <w:t xml:space="preserve">Improves </w:t>
      </w:r>
      <w:r>
        <w:rPr>
          <w:rStyle w:val="Strong"/>
          <w:rFonts w:eastAsiaTheme="majorEastAsia"/>
        </w:rPr>
        <w:t>liquidity</w:t>
      </w:r>
    </w:p>
    <w:p w:rsidR="006E6C79" w:rsidRDefault="005F6B3F" w:rsidP="006E6C79">
      <w:pPr>
        <w:pStyle w:val="NormalWeb"/>
        <w:spacing w:before="0" w:beforeAutospacing="0" w:after="0" w:afterAutospacing="0"/>
        <w:ind w:left="786"/>
      </w:pPr>
      <w:r>
        <w:t>Increases profitability</w:t>
      </w:r>
    </w:p>
    <w:p w:rsidR="006E6C79" w:rsidRDefault="006E6C79" w:rsidP="006E6C79">
      <w:pPr>
        <w:pStyle w:val="NormalWeb"/>
        <w:spacing w:before="0" w:beforeAutospacing="0" w:after="0" w:afterAutospacing="0"/>
        <w:ind w:left="786"/>
      </w:pPr>
    </w:p>
    <w:p w:rsidR="005F6B3F" w:rsidRPr="006E6C79" w:rsidRDefault="005F6B3F" w:rsidP="006E6C79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</w:rPr>
      </w:pPr>
      <w:r w:rsidRPr="006E6C79">
        <w:t>Main Purpose of Maintaining Receivables</w:t>
      </w:r>
    </w:p>
    <w:p w:rsidR="005F6B3F" w:rsidRDefault="005F6B3F" w:rsidP="006E6C79">
      <w:pPr>
        <w:pStyle w:val="NormalWeb"/>
        <w:spacing w:before="0" w:beforeAutospacing="0" w:after="0" w:afterAutospacing="0"/>
        <w:ind w:left="786"/>
      </w:pPr>
      <w:r>
        <w:t xml:space="preserve">To </w:t>
      </w:r>
      <w:r>
        <w:rPr>
          <w:rStyle w:val="Strong"/>
          <w:rFonts w:eastAsiaTheme="majorEastAsia"/>
        </w:rPr>
        <w:t>increase sales</w:t>
      </w:r>
      <w:r>
        <w:t xml:space="preserve"> through credit facilities</w:t>
      </w:r>
    </w:p>
    <w:p w:rsidR="005F6B3F" w:rsidRDefault="005F6B3F" w:rsidP="005F6B3F">
      <w:pPr>
        <w:pStyle w:val="NormalWeb"/>
        <w:spacing w:before="0" w:beforeAutospacing="0" w:after="0" w:afterAutospacing="0"/>
        <w:ind w:left="786"/>
      </w:pPr>
      <w:r>
        <w:t xml:space="preserve">To </w:t>
      </w:r>
      <w:r w:rsidRPr="005F6B3F">
        <w:rPr>
          <w:rStyle w:val="Strong"/>
          <w:rFonts w:eastAsiaTheme="majorEastAsia"/>
        </w:rPr>
        <w:t>retain customers</w:t>
      </w:r>
    </w:p>
    <w:p w:rsidR="005F6B3F" w:rsidRDefault="005F6B3F" w:rsidP="005F6B3F">
      <w:pPr>
        <w:pStyle w:val="NormalWeb"/>
        <w:spacing w:before="0" w:beforeAutospacing="0" w:after="0" w:afterAutospacing="0"/>
        <w:ind w:left="786"/>
      </w:pPr>
      <w:r>
        <w:t>To gain competitive advantage</w:t>
      </w:r>
    </w:p>
    <w:p w:rsidR="006E6C79" w:rsidRPr="006E6C79" w:rsidRDefault="006E6C79" w:rsidP="006E6C79">
      <w:pPr>
        <w:pStyle w:val="NormalWeb"/>
        <w:numPr>
          <w:ilvl w:val="0"/>
          <w:numId w:val="11"/>
        </w:numPr>
        <w:spacing w:before="240" w:beforeAutospacing="0" w:after="0" w:afterAutospacing="0"/>
        <w:jc w:val="both"/>
        <w:rPr>
          <w:rStyle w:val="Strong"/>
          <w:bCs w:val="0"/>
        </w:rPr>
      </w:pPr>
      <w:proofErr w:type="spellStart"/>
      <w:r>
        <w:t>InventoryTurnover</w:t>
      </w:r>
      <w:proofErr w:type="spellEnd"/>
      <w:r>
        <w:t> Ratio=</w:t>
      </w:r>
      <w:r w:rsidR="007C660D">
        <w:t>Cos</w:t>
      </w:r>
      <w:r>
        <w:t>t of Goods Sold /Average Invent</w:t>
      </w:r>
      <w:r w:rsidR="007C660D">
        <w:t>ory</w:t>
      </w:r>
    </w:p>
    <w:p w:rsidR="005F6B3F" w:rsidRPr="005F6B3F" w:rsidRDefault="005F6B3F" w:rsidP="006E6C79">
      <w:pPr>
        <w:pStyle w:val="NormalWeb"/>
        <w:numPr>
          <w:ilvl w:val="0"/>
          <w:numId w:val="11"/>
        </w:numPr>
        <w:spacing w:before="240" w:beforeAutospacing="0" w:after="0" w:afterAutospacing="0"/>
        <w:rPr>
          <w:b/>
        </w:rPr>
      </w:pPr>
      <w:r w:rsidRPr="005F6B3F">
        <w:rPr>
          <w:rStyle w:val="Strong"/>
          <w:rFonts w:eastAsiaTheme="majorEastAsia"/>
          <w:b w:val="0"/>
        </w:rPr>
        <w:t>Management</w:t>
      </w:r>
      <w:r w:rsidRPr="005F6B3F">
        <w:rPr>
          <w:b/>
        </w:rPr>
        <w:t xml:space="preserve"> involves planning, controlling, and monitoring inventory levels so that </w:t>
      </w:r>
      <w:r w:rsidRPr="005F6B3F">
        <w:rPr>
          <w:rStyle w:val="Strong"/>
          <w:rFonts w:eastAsiaTheme="majorEastAsia"/>
          <w:b w:val="0"/>
        </w:rPr>
        <w:t>adequate stock is maintained at minimum cost</w:t>
      </w:r>
      <w:r w:rsidRPr="005F6B3F">
        <w:rPr>
          <w:b/>
        </w:rPr>
        <w:t>.</w:t>
      </w:r>
    </w:p>
    <w:p w:rsidR="005F5C90" w:rsidRPr="005F6B3F" w:rsidRDefault="005F6B3F" w:rsidP="006E6C79">
      <w:pPr>
        <w:pStyle w:val="ListParagraph"/>
        <w:numPr>
          <w:ilvl w:val="0"/>
          <w:numId w:val="11"/>
        </w:numPr>
        <w:spacing w:before="240" w:after="0" w:line="276" w:lineRule="auto"/>
        <w:rPr>
          <w:rStyle w:val="Strong"/>
          <w:rFonts w:ascii="Times New Roman" w:hAnsi="Times New Roman" w:cs="Times New Roman"/>
          <w:b w:val="0"/>
          <w:bCs w:val="0"/>
        </w:rPr>
      </w:pPr>
      <w:r>
        <w:t xml:space="preserve">Operating Cycle of </w:t>
      </w:r>
      <w:proofErr w:type="spellStart"/>
      <w:r>
        <w:rPr>
          <w:rStyle w:val="Strong"/>
        </w:rPr>
        <w:t>Paari</w:t>
      </w:r>
      <w:proofErr w:type="spellEnd"/>
      <w:r>
        <w:rPr>
          <w:rStyle w:val="Strong"/>
        </w:rPr>
        <w:t xml:space="preserve"> Ltd</w:t>
      </w:r>
    </w:p>
    <w:p w:rsidR="007C660D" w:rsidRDefault="005F6B3F" w:rsidP="007C660D">
      <w:pPr>
        <w:pStyle w:val="ListParagraph"/>
        <w:spacing w:after="0" w:line="276" w:lineRule="auto"/>
        <w:ind w:left="786"/>
      </w:pPr>
      <w:r>
        <w:rPr>
          <w:rStyle w:val="mord"/>
        </w:rPr>
        <w:t>Operating Cycle</w:t>
      </w:r>
      <w:r>
        <w:rPr>
          <w:rStyle w:val="mrel"/>
        </w:rPr>
        <w:t>=</w:t>
      </w:r>
      <w:proofErr w:type="spellStart"/>
      <w:r>
        <w:rPr>
          <w:rStyle w:val="mord"/>
        </w:rPr>
        <w:t>RM</w:t>
      </w:r>
      <w:r>
        <w:rPr>
          <w:rStyle w:val="mbin"/>
        </w:rPr>
        <w:t>+</w:t>
      </w:r>
      <w:r>
        <w:rPr>
          <w:rStyle w:val="mord"/>
        </w:rPr>
        <w:t>WIP</w:t>
      </w:r>
      <w:r>
        <w:rPr>
          <w:rStyle w:val="mbin"/>
        </w:rPr>
        <w:t>+</w:t>
      </w:r>
      <w:r>
        <w:rPr>
          <w:rStyle w:val="mord"/>
        </w:rPr>
        <w:t>FG</w:t>
      </w:r>
      <w:r>
        <w:rPr>
          <w:rStyle w:val="mbin"/>
        </w:rPr>
        <w:t>+</w:t>
      </w:r>
      <w:r>
        <w:rPr>
          <w:rStyle w:val="mord"/>
        </w:rPr>
        <w:t>Debtors</w:t>
      </w:r>
      <w:proofErr w:type="spellEnd"/>
      <w:r>
        <w:rPr>
          <w:rStyle w:val="mord"/>
        </w:rPr>
        <w:t>–Creditors</w:t>
      </w:r>
      <w:r w:rsidR="007C660D">
        <w:rPr>
          <w:rStyle w:val="mord"/>
        </w:rPr>
        <w:t xml:space="preserve"> =</w:t>
      </w:r>
      <w:r w:rsidR="007C660D">
        <w:t>120 days</w:t>
      </w:r>
    </w:p>
    <w:p w:rsidR="006E6C79" w:rsidRPr="007C660D" w:rsidRDefault="006E6C79" w:rsidP="007C660D">
      <w:pPr>
        <w:pStyle w:val="ListParagraph"/>
        <w:spacing w:after="0" w:line="276" w:lineRule="auto"/>
        <w:ind w:left="786"/>
      </w:pPr>
    </w:p>
    <w:p w:rsidR="005F5C90" w:rsidRPr="00B35707" w:rsidRDefault="007C660D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t>Average Debtors = Rs.</w:t>
      </w:r>
      <w:r>
        <w:rPr>
          <w:rStyle w:val="mord"/>
        </w:rPr>
        <w:t>50</w:t>
      </w:r>
      <w:r>
        <w:rPr>
          <w:rStyle w:val="mpunct"/>
        </w:rPr>
        <w:t>,</w:t>
      </w:r>
      <w:r>
        <w:rPr>
          <w:rStyle w:val="mord"/>
        </w:rPr>
        <w:t>000,</w:t>
      </w:r>
      <w:r w:rsidRPr="007C660D">
        <w:t xml:space="preserve"> </w:t>
      </w:r>
      <w:r>
        <w:t>Net Average Debtors = Rs.</w:t>
      </w:r>
      <w:r>
        <w:rPr>
          <w:rStyle w:val="mord"/>
        </w:rPr>
        <w:t>45</w:t>
      </w:r>
      <w:r>
        <w:rPr>
          <w:rStyle w:val="mpunct"/>
        </w:rPr>
        <w:t>,</w:t>
      </w:r>
      <w:r>
        <w:rPr>
          <w:rStyle w:val="mord"/>
        </w:rPr>
        <w:t xml:space="preserve">000 </w:t>
      </w:r>
      <w:r>
        <w:t>Debtors Turnover Ratio = 5.56 times </w:t>
      </w:r>
    </w:p>
    <w:p w:rsidR="004C5F25" w:rsidRPr="007C660D" w:rsidRDefault="004C5F25" w:rsidP="007C660D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0C5B2C" w:rsidRPr="006E6C79" w:rsidRDefault="000C5B2C" w:rsidP="000C5B2C">
      <w:pPr>
        <w:pStyle w:val="Heading3"/>
        <w:numPr>
          <w:ilvl w:val="0"/>
          <w:numId w:val="11"/>
        </w:numPr>
        <w:spacing w:after="160"/>
        <w:rPr>
          <w:b/>
          <w:color w:val="1F1F1F"/>
          <w:sz w:val="24"/>
          <w:szCs w:val="24"/>
        </w:rPr>
      </w:pPr>
      <w:r w:rsidRPr="006E6C79">
        <w:rPr>
          <w:b/>
          <w:color w:val="1F1F1F"/>
          <w:sz w:val="24"/>
          <w:szCs w:val="24"/>
        </w:rPr>
        <w:t>Working Capital Requirement (Kitamura Ltd):</w:t>
      </w:r>
    </w:p>
    <w:p w:rsidR="000C5B2C" w:rsidRDefault="000C5B2C" w:rsidP="000C5B2C">
      <w:pPr>
        <w:pStyle w:val="NormalWeb"/>
        <w:spacing w:after="0" w:afterAutospacing="0"/>
        <w:ind w:left="786"/>
        <w:rPr>
          <w:rStyle w:val="math-inline"/>
          <w:color w:val="1F1F1F"/>
          <w:bdr w:val="none" w:sz="0" w:space="0" w:color="auto" w:frame="1"/>
        </w:rPr>
      </w:pPr>
      <w:r>
        <w:rPr>
          <w:b/>
          <w:bCs/>
          <w:color w:val="1F1F1F"/>
          <w:bdr w:val="none" w:sz="0" w:space="0" w:color="auto" w:frame="1"/>
        </w:rPr>
        <w:t>Cost of Sales: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6</w:t>
      </w:r>
      <w:proofErr w:type="gramStart"/>
      <w:r>
        <w:rPr>
          <w:rStyle w:val="math-inline"/>
          <w:color w:val="1F1F1F"/>
          <w:bdr w:val="none" w:sz="0" w:space="0" w:color="auto" w:frame="1"/>
        </w:rPr>
        <w:t>,50,000</w:t>
      </w:r>
      <w:proofErr w:type="gramEnd"/>
      <w:r>
        <w:rPr>
          <w:rStyle w:val="math-inline"/>
          <w:color w:val="1F1F1F"/>
          <w:bdr w:val="none" w:sz="0" w:space="0" w:color="auto" w:frame="1"/>
        </w:rPr>
        <w:t xml:space="preserve"> / 1.25 = 5,20,000</w:t>
      </w:r>
      <w:r>
        <w:rPr>
          <w:color w:val="1F1F1F"/>
        </w:rPr>
        <w:t xml:space="preserve"> (Weekly Cost = 10,000; Weekly Sales = 12,500)</w:t>
      </w:r>
      <w:r>
        <w:rPr>
          <w:b/>
          <w:bCs/>
          <w:color w:val="1F1F1F"/>
          <w:bdr w:val="none" w:sz="0" w:space="0" w:color="auto" w:frame="1"/>
        </w:rPr>
        <w:t xml:space="preserve">Current </w:t>
      </w:r>
      <w:proofErr w:type="spellStart"/>
      <w:r>
        <w:rPr>
          <w:b/>
          <w:bCs/>
          <w:color w:val="1F1F1F"/>
          <w:bdr w:val="none" w:sz="0" w:space="0" w:color="auto" w:frame="1"/>
        </w:rPr>
        <w:t>Assets:</w:t>
      </w:r>
      <w:r>
        <w:rPr>
          <w:color w:val="1F1F1F"/>
        </w:rPr>
        <w:t>Total</w:t>
      </w:r>
      <w:proofErr w:type="spellEnd"/>
      <w:r>
        <w:rPr>
          <w:color w:val="1F1F1F"/>
        </w:rPr>
        <w:t xml:space="preserve"> CA = 2,05,000 </w:t>
      </w:r>
      <w:r>
        <w:rPr>
          <w:b/>
          <w:bCs/>
          <w:color w:val="1F1F1F"/>
          <w:bdr w:val="none" w:sz="0" w:space="0" w:color="auto" w:frame="1"/>
        </w:rPr>
        <w:t>Current Liabilities:</w:t>
      </w:r>
      <w:r w:rsidRPr="000C5B2C">
        <w:rPr>
          <w:rStyle w:val="Hyperlink"/>
          <w:color w:val="1F1F1F"/>
          <w:bdr w:val="none" w:sz="0" w:space="0" w:color="auto" w:frame="1"/>
        </w:rPr>
        <w:t xml:space="preserve"> </w:t>
      </w:r>
      <w:r>
        <w:rPr>
          <w:rStyle w:val="Hyperlink"/>
          <w:color w:val="1F1F1F"/>
          <w:bdr w:val="none" w:sz="0" w:space="0" w:color="auto" w:frame="1"/>
        </w:rPr>
        <w:t xml:space="preserve"> </w:t>
      </w:r>
      <w:r>
        <w:rPr>
          <w:color w:val="1F1F1F"/>
        </w:rPr>
        <w:t>Total CA =</w:t>
      </w:r>
      <w:r>
        <w:rPr>
          <w:rStyle w:val="math-inline"/>
          <w:color w:val="1F1F1F"/>
          <w:bdr w:val="none" w:sz="0" w:space="0" w:color="auto" w:frame="1"/>
        </w:rPr>
        <w:t>40,000</w:t>
      </w:r>
    </w:p>
    <w:p w:rsidR="000C5B2C" w:rsidRDefault="000C5B2C" w:rsidP="000C5B2C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  Net Working Capital: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2</w:t>
      </w:r>
      <w:proofErr w:type="gramStart"/>
      <w:r>
        <w:rPr>
          <w:rStyle w:val="math-inline"/>
          <w:color w:val="1F1F1F"/>
          <w:bdr w:val="none" w:sz="0" w:space="0" w:color="auto" w:frame="1"/>
        </w:rPr>
        <w:t>,05,000</w:t>
      </w:r>
      <w:proofErr w:type="gramEnd"/>
      <w:r>
        <w:rPr>
          <w:rStyle w:val="math-inline"/>
          <w:color w:val="1F1F1F"/>
          <w:bdr w:val="none" w:sz="0" w:space="0" w:color="auto" w:frame="1"/>
        </w:rPr>
        <w:t xml:space="preserve"> - 40,000 = 1,65,000</w:t>
      </w:r>
    </w:p>
    <w:p w:rsidR="000C5B2C" w:rsidRDefault="000C5B2C" w:rsidP="000C5B2C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lastRenderedPageBreak/>
        <w:t xml:space="preserve">             Add 20% Contingency: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33,000</w:t>
      </w:r>
    </w:p>
    <w:p w:rsidR="000C5B2C" w:rsidRDefault="000C5B2C" w:rsidP="000C5B2C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  Answer: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Rs. 1</w:t>
      </w:r>
      <w:proofErr w:type="gramStart"/>
      <w:r>
        <w:rPr>
          <w:b/>
          <w:bCs/>
          <w:color w:val="1F1F1F"/>
          <w:bdr w:val="none" w:sz="0" w:space="0" w:color="auto" w:frame="1"/>
        </w:rPr>
        <w:t>,98,000</w:t>
      </w:r>
      <w:proofErr w:type="gramEnd"/>
    </w:p>
    <w:p w:rsidR="000C5B2C" w:rsidRPr="000C5B2C" w:rsidRDefault="000C5B2C" w:rsidP="000C5B2C"/>
    <w:p w:rsidR="00D34A11" w:rsidRDefault="00D34A11" w:rsidP="006E6C7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1F1F1F"/>
        </w:rPr>
      </w:pPr>
      <w:r w:rsidRPr="00D34A11">
        <w:rPr>
          <w:color w:val="1F1F1F"/>
          <w:lang w:val="en-IN"/>
        </w:rPr>
        <w:t xml:space="preserve">The three main approaches for financing working capital </w:t>
      </w:r>
      <w:r w:rsidR="000E0237">
        <w:rPr>
          <w:color w:val="1F1F1F"/>
          <w:lang w:val="en-IN"/>
        </w:rPr>
        <w:t xml:space="preserve">requirements </w:t>
      </w:r>
      <w:r w:rsidRPr="00D34A11">
        <w:rPr>
          <w:color w:val="1F1F1F"/>
          <w:lang w:val="en-IN"/>
        </w:rPr>
        <w:t>are </w:t>
      </w:r>
      <w:hyperlink r:id="rId5" w:history="1">
        <w:r w:rsidRPr="00D34A11">
          <w:rPr>
            <w:rStyle w:val="Hyperlink"/>
            <w:b/>
            <w:bCs/>
            <w:color w:val="000000" w:themeColor="text1"/>
            <w:u w:val="none"/>
            <w:lang w:val="en-IN"/>
          </w:rPr>
          <w:t>Hedging (Matching)</w:t>
        </w:r>
      </w:hyperlink>
      <w:r w:rsidRPr="00D34A11">
        <w:rPr>
          <w:color w:val="000000" w:themeColor="text1"/>
          <w:lang w:val="en-IN"/>
        </w:rPr>
        <w:t>, </w:t>
      </w:r>
      <w:hyperlink r:id="rId6" w:history="1">
        <w:r w:rsidRPr="00D34A11">
          <w:rPr>
            <w:rStyle w:val="Hyperlink"/>
            <w:b/>
            <w:bCs/>
            <w:color w:val="000000" w:themeColor="text1"/>
            <w:u w:val="none"/>
            <w:lang w:val="en-IN"/>
          </w:rPr>
          <w:t>Conservative</w:t>
        </w:r>
      </w:hyperlink>
      <w:r w:rsidRPr="00D34A11">
        <w:rPr>
          <w:color w:val="000000" w:themeColor="text1"/>
          <w:lang w:val="en-IN"/>
        </w:rPr>
        <w:t>, and </w:t>
      </w:r>
      <w:hyperlink r:id="rId7" w:history="1">
        <w:r w:rsidRPr="00D34A11">
          <w:rPr>
            <w:rStyle w:val="Hyperlink"/>
            <w:b/>
            <w:bCs/>
            <w:color w:val="000000" w:themeColor="text1"/>
            <w:u w:val="none"/>
            <w:lang w:val="en-IN"/>
          </w:rPr>
          <w:t>Aggressive</w:t>
        </w:r>
      </w:hyperlink>
      <w:r w:rsidRPr="00D34A11">
        <w:rPr>
          <w:color w:val="000000" w:themeColor="text1"/>
          <w:lang w:val="en-IN"/>
        </w:rPr>
        <w:t>. T</w:t>
      </w:r>
      <w:r w:rsidRPr="00D34A11">
        <w:rPr>
          <w:color w:val="1F1F1F"/>
          <w:lang w:val="en-IN"/>
        </w:rPr>
        <w:t xml:space="preserve">hese strategies determine the mix of long-term and short-term funds used to finance permanent and temporary current assets based </w:t>
      </w:r>
      <w:r w:rsidRPr="006E6C79">
        <w:rPr>
          <w:color w:val="1F1F1F"/>
          <w:lang w:val="en-IN"/>
        </w:rPr>
        <w:t>on</w:t>
      </w:r>
      <w:r w:rsidRPr="00D34A11">
        <w:rPr>
          <w:color w:val="1F1F1F"/>
          <w:lang w:val="en-IN"/>
        </w:rPr>
        <w:t xml:space="preserve"> risk appetite and cost considerations. </w:t>
      </w:r>
    </w:p>
    <w:p w:rsidR="006E6C79" w:rsidRPr="006E6C79" w:rsidRDefault="006E6C79" w:rsidP="006E6C79">
      <w:pPr>
        <w:pStyle w:val="NormalWeb"/>
        <w:spacing w:before="0" w:beforeAutospacing="0" w:after="0" w:afterAutospacing="0"/>
        <w:ind w:left="786"/>
        <w:jc w:val="both"/>
        <w:rPr>
          <w:color w:val="1F1F1F"/>
        </w:rPr>
      </w:pPr>
    </w:p>
    <w:p w:rsidR="00D34A11" w:rsidRDefault="00D34A11" w:rsidP="006E6C79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1F1F1F"/>
        </w:rPr>
      </w:pPr>
      <w:r w:rsidRPr="00D34A11">
        <w:rPr>
          <w:color w:val="1F1F1F"/>
          <w:lang w:val="en-IN"/>
        </w:rPr>
        <w:t>A cash budget is a, detailed projection of a business’s expected cash inflows and outflows over a specific period, used to manage liquidity, anticipate surpluses, or prevent shortages. The main methods include the </w:t>
      </w:r>
      <w:r w:rsidRPr="00D34A11">
        <w:rPr>
          <w:b/>
          <w:bCs/>
          <w:color w:val="1F1F1F"/>
          <w:lang w:val="en-IN"/>
        </w:rPr>
        <w:t>Receipts and Payments Method</w:t>
      </w:r>
      <w:r w:rsidRPr="00D34A11">
        <w:rPr>
          <w:color w:val="1F1F1F"/>
          <w:lang w:val="en-IN"/>
        </w:rPr>
        <w:t> </w:t>
      </w:r>
      <w:r w:rsidRPr="00D34A11">
        <w:rPr>
          <w:b/>
          <w:bCs/>
          <w:color w:val="1F1F1F"/>
          <w:lang w:val="en-IN"/>
        </w:rPr>
        <w:t>Adjusted Net Income Method</w:t>
      </w:r>
      <w:r w:rsidRPr="00D34A11">
        <w:rPr>
          <w:color w:val="1F1F1F"/>
          <w:lang w:val="en-IN"/>
        </w:rPr>
        <w:t>, and </w:t>
      </w:r>
      <w:r w:rsidRPr="00D34A11">
        <w:rPr>
          <w:b/>
          <w:bCs/>
          <w:color w:val="1F1F1F"/>
          <w:lang w:val="en-IN"/>
        </w:rPr>
        <w:t>Balance Sheet Method</w:t>
      </w:r>
    </w:p>
    <w:p w:rsidR="00D34A11" w:rsidRDefault="00D34A11" w:rsidP="00D34A11">
      <w:pPr>
        <w:pStyle w:val="ListParagraph"/>
        <w:rPr>
          <w:color w:val="1F1F1F"/>
        </w:rPr>
      </w:pPr>
    </w:p>
    <w:p w:rsidR="00D34A11" w:rsidRPr="006E6C79" w:rsidRDefault="00677009" w:rsidP="006E6C79">
      <w:pPr>
        <w:pStyle w:val="NormalWeb"/>
        <w:numPr>
          <w:ilvl w:val="0"/>
          <w:numId w:val="11"/>
        </w:numPr>
        <w:spacing w:before="0" w:beforeAutospacing="0" w:after="0" w:afterAutospacing="0"/>
        <w:rPr>
          <w:b/>
          <w:color w:val="1F1F1F"/>
        </w:rPr>
      </w:pPr>
      <w:r w:rsidRPr="00D34A11">
        <w:rPr>
          <w:b/>
          <w:color w:val="1F1F1F"/>
        </w:rPr>
        <w:t>Debtors Turnover &amp; Average Age</w:t>
      </w:r>
      <w:r w:rsidRPr="00D34A11">
        <w:rPr>
          <w:b/>
          <w:bCs/>
          <w:color w:val="1F1F1F"/>
          <w:bdr w:val="none" w:sz="0" w:space="0" w:color="auto" w:frame="1"/>
        </w:rPr>
        <w:t xml:space="preserve"> </w:t>
      </w:r>
      <w:r w:rsidR="00D34A11">
        <w:rPr>
          <w:b/>
          <w:bCs/>
          <w:color w:val="1F1F1F"/>
          <w:bdr w:val="none" w:sz="0" w:space="0" w:color="auto" w:frame="1"/>
        </w:rPr>
        <w:t>:</w:t>
      </w:r>
    </w:p>
    <w:p w:rsidR="00677009" w:rsidRPr="00D34A11" w:rsidRDefault="00677009" w:rsidP="00D34A11">
      <w:pPr>
        <w:pStyle w:val="NormalWeb"/>
        <w:spacing w:before="0" w:beforeAutospacing="0" w:after="0" w:afterAutospacing="0"/>
        <w:ind w:left="786"/>
        <w:rPr>
          <w:color w:val="1F1F1F"/>
        </w:rPr>
      </w:pPr>
      <w:proofErr w:type="spellStart"/>
      <w:r w:rsidRPr="00D34A11">
        <w:rPr>
          <w:b/>
          <w:bCs/>
          <w:color w:val="1F1F1F"/>
          <w:bdr w:val="none" w:sz="0" w:space="0" w:color="auto" w:frame="1"/>
        </w:rPr>
        <w:t>Avg</w:t>
      </w:r>
      <w:proofErr w:type="spellEnd"/>
      <w:r w:rsidRPr="00D34A11">
        <w:rPr>
          <w:b/>
          <w:bCs/>
          <w:color w:val="1F1F1F"/>
          <w:bdr w:val="none" w:sz="0" w:space="0" w:color="auto" w:frame="1"/>
        </w:rPr>
        <w:t xml:space="preserve"> Debtors:</w:t>
      </w:r>
      <w:r w:rsidRPr="00D34A11">
        <w:rPr>
          <w:color w:val="1F1F1F"/>
        </w:rPr>
        <w:t xml:space="preserve"> </w:t>
      </w:r>
      <w:r w:rsidRPr="00D34A11">
        <w:rPr>
          <w:rStyle w:val="math-inline"/>
          <w:color w:val="1F1F1F"/>
          <w:bdr w:val="none" w:sz="0" w:space="0" w:color="auto" w:frame="1"/>
        </w:rPr>
        <w:t>(1</w:t>
      </w:r>
      <w:proofErr w:type="gramStart"/>
      <w:r w:rsidRPr="00D34A11">
        <w:rPr>
          <w:rStyle w:val="math-inline"/>
          <w:color w:val="1F1F1F"/>
          <w:bdr w:val="none" w:sz="0" w:space="0" w:color="auto" w:frame="1"/>
        </w:rPr>
        <w:t>,60,000</w:t>
      </w:r>
      <w:proofErr w:type="gramEnd"/>
      <w:r w:rsidRPr="00D34A11">
        <w:rPr>
          <w:rStyle w:val="math-inline"/>
          <w:color w:val="1F1F1F"/>
          <w:bdr w:val="none" w:sz="0" w:space="0" w:color="auto" w:frame="1"/>
        </w:rPr>
        <w:t xml:space="preserve"> + 1,72,000) / 2 = 1,66,000</w:t>
      </w:r>
    </w:p>
    <w:p w:rsidR="00677009" w:rsidRDefault="00677009" w:rsidP="00D34A11">
      <w:pPr>
        <w:pStyle w:val="NormalWeb"/>
        <w:spacing w:before="0" w:beforeAutospacing="0" w:after="0" w:afterAutospacing="0"/>
        <w:ind w:left="786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Turnover Ratio: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15</w:t>
      </w:r>
      <w:proofErr w:type="gramStart"/>
      <w:r>
        <w:rPr>
          <w:rStyle w:val="math-inline"/>
          <w:color w:val="1F1F1F"/>
          <w:bdr w:val="none" w:sz="0" w:space="0" w:color="auto" w:frame="1"/>
        </w:rPr>
        <w:t>,00,000</w:t>
      </w:r>
      <w:proofErr w:type="gramEnd"/>
      <w:r>
        <w:rPr>
          <w:rStyle w:val="math-inline"/>
          <w:color w:val="1F1F1F"/>
          <w:bdr w:val="none" w:sz="0" w:space="0" w:color="auto" w:frame="1"/>
        </w:rPr>
        <w:t xml:space="preserve"> / 1,66,000 = 9.04  times</w:t>
      </w:r>
    </w:p>
    <w:p w:rsidR="00677009" w:rsidRPr="00677009" w:rsidRDefault="000E0237" w:rsidP="00677009">
      <w:pPr>
        <w:pStyle w:val="NormalWeb"/>
        <w:spacing w:before="0" w:beforeAutospacing="0" w:after="0" w:afterAutospacing="0"/>
        <w:ind w:left="720"/>
        <w:rPr>
          <w:color w:val="1F1F1F"/>
          <w:bdr w:val="none" w:sz="0" w:space="0" w:color="auto" w:frame="1"/>
        </w:rPr>
      </w:pPr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Avg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r w:rsidR="00677009">
        <w:rPr>
          <w:b/>
          <w:bCs/>
          <w:color w:val="1F1F1F"/>
          <w:bdr w:val="none" w:sz="0" w:space="0" w:color="auto" w:frame="1"/>
        </w:rPr>
        <w:t>Age:</w:t>
      </w:r>
      <w:r w:rsidR="00677009">
        <w:rPr>
          <w:color w:val="1F1F1F"/>
        </w:rPr>
        <w:t xml:space="preserve"> </w:t>
      </w:r>
      <w:r w:rsidR="00677009">
        <w:rPr>
          <w:rStyle w:val="math-inline"/>
          <w:color w:val="1F1F1F"/>
          <w:bdr w:val="none" w:sz="0" w:space="0" w:color="auto" w:frame="1"/>
        </w:rPr>
        <w:t xml:space="preserve">365 / 9.04 = </w:t>
      </w:r>
      <w:proofErr w:type="gramStart"/>
      <w:r w:rsidR="00677009">
        <w:rPr>
          <w:rStyle w:val="math-inline"/>
          <w:color w:val="1F1F1F"/>
          <w:bdr w:val="none" w:sz="0" w:space="0" w:color="auto" w:frame="1"/>
        </w:rPr>
        <w:t>40.4  days</w:t>
      </w:r>
      <w:proofErr w:type="gramEnd"/>
      <w:r w:rsidR="00677009">
        <w:rPr>
          <w:rStyle w:val="math-inline"/>
          <w:color w:val="1F1F1F"/>
          <w:bdr w:val="none" w:sz="0" w:space="0" w:color="auto" w:frame="1"/>
        </w:rPr>
        <w:t xml:space="preserve">  </w:t>
      </w:r>
      <w:r w:rsidR="00677009" w:rsidRPr="00677009">
        <w:rPr>
          <w:b/>
          <w:bCs/>
          <w:color w:val="1F1F1F"/>
          <w:bdr w:val="none" w:sz="0" w:space="0" w:color="auto" w:frame="1"/>
        </w:rPr>
        <w:t>Answer:</w:t>
      </w:r>
      <w:r w:rsidR="00677009" w:rsidRPr="00677009">
        <w:rPr>
          <w:color w:val="1F1F1F"/>
          <w:bdr w:val="none" w:sz="0" w:space="0" w:color="auto" w:frame="1"/>
        </w:rPr>
        <w:t xml:space="preserve"> </w:t>
      </w:r>
      <w:r w:rsidR="00677009">
        <w:rPr>
          <w:b/>
          <w:bCs/>
          <w:color w:val="1F1F1F"/>
          <w:bdr w:val="none" w:sz="0" w:space="0" w:color="auto" w:frame="1"/>
        </w:rPr>
        <w:t xml:space="preserve">9.04 times; </w:t>
      </w:r>
      <w:r w:rsidR="00677009" w:rsidRPr="00677009">
        <w:rPr>
          <w:b/>
          <w:bCs/>
          <w:color w:val="1F1F1F"/>
          <w:bdr w:val="none" w:sz="0" w:space="0" w:color="auto" w:frame="1"/>
        </w:rPr>
        <w:t>40 days</w:t>
      </w:r>
    </w:p>
    <w:p w:rsidR="00677009" w:rsidRPr="00677009" w:rsidRDefault="00677009" w:rsidP="00677009"/>
    <w:p w:rsidR="00D34A11" w:rsidRPr="006E6C79" w:rsidRDefault="00D34A11" w:rsidP="006E6C79">
      <w:pPr>
        <w:pStyle w:val="Heading3"/>
        <w:numPr>
          <w:ilvl w:val="0"/>
          <w:numId w:val="11"/>
        </w:numPr>
        <w:spacing w:before="0" w:after="0"/>
        <w:rPr>
          <w:b/>
          <w:color w:val="000000" w:themeColor="text1"/>
          <w:sz w:val="24"/>
          <w:szCs w:val="24"/>
        </w:rPr>
      </w:pPr>
      <w:r>
        <w:rPr>
          <w:color w:val="1F1F1F"/>
        </w:rPr>
        <w:t xml:space="preserve"> </w:t>
      </w:r>
      <w:r w:rsidR="006E6C79">
        <w:rPr>
          <w:b/>
          <w:color w:val="000000" w:themeColor="text1"/>
          <w:sz w:val="24"/>
          <w:szCs w:val="24"/>
        </w:rPr>
        <w:t>Economic Order Quantity</w:t>
      </w:r>
      <w:r w:rsidRPr="006E6C79">
        <w:rPr>
          <w:b/>
          <w:color w:val="000000" w:themeColor="text1"/>
          <w:sz w:val="24"/>
          <w:szCs w:val="24"/>
        </w:rPr>
        <w:br/>
        <w:t xml:space="preserve">EOQ = </w:t>
      </w:r>
      <w:r w:rsidR="006E6C79">
        <w:rPr>
          <w:b/>
          <w:color w:val="000000" w:themeColor="text1"/>
          <w:sz w:val="24"/>
          <w:szCs w:val="24"/>
        </w:rPr>
        <w:t>400 units</w:t>
      </w:r>
      <w:r w:rsidR="006E6C79">
        <w:rPr>
          <w:b/>
          <w:color w:val="000000" w:themeColor="text1"/>
          <w:sz w:val="24"/>
          <w:szCs w:val="24"/>
        </w:rPr>
        <w:br/>
        <w:t>Orders per year = 1.5</w:t>
      </w:r>
    </w:p>
    <w:p w:rsidR="006E6C79" w:rsidRPr="006E6C79" w:rsidRDefault="006E6C79" w:rsidP="006E6C79">
      <w:pPr>
        <w:pStyle w:val="Heading3"/>
        <w:numPr>
          <w:ilvl w:val="0"/>
          <w:numId w:val="11"/>
        </w:numPr>
        <w:spacing w:after="160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6E6C79">
        <w:rPr>
          <w:rFonts w:ascii="Times New Roman" w:hAnsi="Times New Roman" w:cs="Times New Roman"/>
          <w:b/>
          <w:color w:val="1F1F1F"/>
          <w:sz w:val="24"/>
          <w:szCs w:val="24"/>
        </w:rPr>
        <w:t>Savings from Float Reduction (Red Ltd)</w:t>
      </w:r>
    </w:p>
    <w:p w:rsidR="006E6C79" w:rsidRDefault="006E6C79" w:rsidP="006E6C79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 Credit Sales: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90</w:t>
      </w:r>
      <w:proofErr w:type="gramStart"/>
      <w:r>
        <w:rPr>
          <w:rStyle w:val="math-inline"/>
          <w:color w:val="1F1F1F"/>
          <w:bdr w:val="none" w:sz="0" w:space="0" w:color="auto" w:frame="1"/>
        </w:rPr>
        <w:t>,00,000</w:t>
      </w:r>
      <w:proofErr w:type="gramEnd"/>
    </w:p>
    <w:p w:rsidR="006E6C79" w:rsidRDefault="006E6C79" w:rsidP="006E6C79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 Daily Sales: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90</w:t>
      </w:r>
      <w:proofErr w:type="gramStart"/>
      <w:r>
        <w:rPr>
          <w:rStyle w:val="math-inline"/>
          <w:color w:val="1F1F1F"/>
          <w:bdr w:val="none" w:sz="0" w:space="0" w:color="auto" w:frame="1"/>
        </w:rPr>
        <w:t>,00,000</w:t>
      </w:r>
      <w:proofErr w:type="gramEnd"/>
      <w:r>
        <w:rPr>
          <w:rStyle w:val="math-inline"/>
          <w:color w:val="1F1F1F"/>
          <w:bdr w:val="none" w:sz="0" w:space="0" w:color="auto" w:frame="1"/>
        </w:rPr>
        <w:t xml:space="preserve"> / 365 = 24,657.53$</w:t>
      </w:r>
    </w:p>
    <w:p w:rsidR="006E6C79" w:rsidRDefault="006E6C79" w:rsidP="006E6C79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 Funds Released: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73,972.60</w:t>
      </w:r>
    </w:p>
    <w:p w:rsidR="006E6C79" w:rsidRDefault="006E6C79" w:rsidP="006E6C79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 Savings: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73,972.60 *18% = 13,315$</w:t>
      </w:r>
    </w:p>
    <w:p w:rsidR="006E6C79" w:rsidRDefault="006E6C79" w:rsidP="006E6C79">
      <w:pPr>
        <w:pStyle w:val="NormalWeb"/>
        <w:spacing w:before="0" w:beforeAutospacing="0" w:after="0" w:afterAutospacing="0"/>
        <w:rPr>
          <w:b/>
          <w:bCs/>
          <w:color w:val="1F1F1F"/>
          <w:bdr w:val="none" w:sz="0" w:space="0" w:color="auto" w:frame="1"/>
        </w:rPr>
      </w:pPr>
      <w:r>
        <w:rPr>
          <w:b/>
          <w:bCs/>
          <w:color w:val="1F1F1F"/>
          <w:bdr w:val="none" w:sz="0" w:space="0" w:color="auto" w:frame="1"/>
        </w:rPr>
        <w:t xml:space="preserve">           </w:t>
      </w:r>
      <w:r w:rsidR="000E0237">
        <w:rPr>
          <w:b/>
          <w:bCs/>
          <w:color w:val="1F1F1F"/>
          <w:bdr w:val="none" w:sz="0" w:space="0" w:color="auto" w:frame="1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Answer: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Rs. 13,315</w:t>
      </w:r>
    </w:p>
    <w:p w:rsidR="00312E0B" w:rsidRPr="006E6C79" w:rsidRDefault="006E6C79" w:rsidP="006E6C79">
      <w:pPr>
        <w:pStyle w:val="Heading3"/>
        <w:numPr>
          <w:ilvl w:val="0"/>
          <w:numId w:val="11"/>
        </w:numPr>
        <w:spacing w:after="160"/>
        <w:rPr>
          <w:b/>
          <w:color w:val="1F1F1F"/>
          <w:sz w:val="24"/>
          <w:szCs w:val="24"/>
        </w:rPr>
      </w:pPr>
      <w:r w:rsidRPr="006E6C79">
        <w:rPr>
          <w:color w:val="1F1F1F"/>
          <w:sz w:val="24"/>
          <w:szCs w:val="24"/>
          <w:lang w:val="en-US"/>
        </w:rPr>
        <w:lastRenderedPageBreak/>
        <w:t xml:space="preserve"> </w:t>
      </w:r>
      <w:r w:rsidRPr="006E6C79">
        <w:rPr>
          <w:b/>
          <w:color w:val="1F1F1F"/>
          <w:sz w:val="24"/>
          <w:szCs w:val="24"/>
          <w:lang w:val="en-US"/>
        </w:rPr>
        <w:t>Role of Finance Manager in Working Capital</w:t>
      </w:r>
      <w:r w:rsidRPr="006E6C79">
        <w:rPr>
          <w:b/>
          <w:color w:val="1F1F1F"/>
          <w:sz w:val="24"/>
          <w:szCs w:val="24"/>
          <w:lang w:val="en-US"/>
        </w:rPr>
        <w:br/>
      </w:r>
      <w:r w:rsidRPr="006E6C79">
        <w:rPr>
          <w:b/>
          <w:color w:val="1F1F1F"/>
          <w:sz w:val="24"/>
          <w:szCs w:val="24"/>
          <w:lang w:val="en-US"/>
        </w:rPr>
        <w:br/>
        <w:t>Estimation, financing mix, cash, receivables, inventory, payables, monitoring and liquidity management.</w:t>
      </w:r>
    </w:p>
    <w:p w:rsidR="00B378E3" w:rsidRPr="006E6C79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12E0B" w:rsidRDefault="00312E0B" w:rsidP="006E6C79">
      <w:pPr>
        <w:pStyle w:val="BodyText"/>
        <w:spacing w:before="1"/>
        <w:ind w:left="644" w:right="60"/>
        <w:jc w:val="center"/>
      </w:pPr>
      <w:r>
        <w:t>SECTION – C (</w:t>
      </w:r>
      <w:r w:rsidR="001B49E8">
        <w:t>3</w:t>
      </w:r>
      <w:r>
        <w:t xml:space="preserve"> X </w:t>
      </w:r>
      <w:r w:rsidR="001B49E8">
        <w:t>10</w:t>
      </w:r>
      <w:r>
        <w:t xml:space="preserve"> = </w:t>
      </w:r>
      <w:r w:rsidR="001B49E8">
        <w:t>3</w:t>
      </w:r>
      <w:r>
        <w:t xml:space="preserve">0 </w:t>
      </w:r>
      <w:r>
        <w:rPr>
          <w:spacing w:val="-2"/>
        </w:rPr>
        <w:t>Marks)</w:t>
      </w:r>
    </w:p>
    <w:p w:rsidR="00312E0B" w:rsidRDefault="00312E0B" w:rsidP="006E6C79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49E8">
        <w:t>THREE</w:t>
      </w:r>
      <w:r>
        <w:t xml:space="preserve"> Questions</w:t>
      </w:r>
    </w:p>
    <w:p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:rsidR="002D7ADB" w:rsidRPr="006E6C79" w:rsidRDefault="002D7ADB" w:rsidP="006E6C79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6E6C79">
        <w:rPr>
          <w:b/>
          <w:color w:val="1F1F1F"/>
        </w:rPr>
        <w:t>Operating Cycle Estimation</w:t>
      </w:r>
    </w:p>
    <w:p w:rsidR="002D7ADB" w:rsidRDefault="002D7ADB" w:rsidP="002D7ADB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 RM Period: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(1.24/8.42) \365 = 53.7</w:t>
      </w:r>
      <w:r>
        <w:rPr>
          <w:color w:val="1F1F1F"/>
        </w:rPr>
        <w:t>days</w:t>
      </w:r>
    </w:p>
    <w:p w:rsidR="002D7ADB" w:rsidRDefault="002D7ADB" w:rsidP="002D7ADB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WIP Period: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(0.72/14.25) \365 = 18.4</w:t>
      </w:r>
      <w:r>
        <w:rPr>
          <w:color w:val="1F1F1F"/>
        </w:rPr>
        <w:t xml:space="preserve"> days</w:t>
      </w:r>
    </w:p>
    <w:p w:rsidR="002D7ADB" w:rsidRDefault="002D7ADB" w:rsidP="002D7ADB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FG Period: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(1.22/15.30) \365 = 29.1</w:t>
      </w:r>
      <w:r>
        <w:rPr>
          <w:color w:val="1F1F1F"/>
        </w:rPr>
        <w:t xml:space="preserve"> days</w:t>
      </w:r>
    </w:p>
    <w:p w:rsidR="002D7ADB" w:rsidRDefault="002D7ADB" w:rsidP="002D7ADB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Debtors Period: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(2.60/19.50) \ 365 = 48.7</w:t>
      </w:r>
      <w:r>
        <w:rPr>
          <w:color w:val="1F1F1F"/>
        </w:rPr>
        <w:t>days</w:t>
      </w:r>
    </w:p>
    <w:p w:rsidR="002D7ADB" w:rsidRDefault="002D7ADB" w:rsidP="002D7ADB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Operating Cycle: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(53.7+18.4+29.1+48.7) - 30</w:t>
      </w:r>
    </w:p>
    <w:p w:rsidR="005F5C90" w:rsidRPr="006E6C79" w:rsidRDefault="002D7ADB" w:rsidP="006E6C79">
      <w:pPr>
        <w:pStyle w:val="NormalWeb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    Answer: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120 days</w:t>
      </w:r>
      <w:r w:rsidR="00D34A11" w:rsidRPr="006E6C79">
        <w:br/>
      </w:r>
    </w:p>
    <w:p w:rsidR="006E6C79" w:rsidRPr="006E6C79" w:rsidRDefault="00D34A11" w:rsidP="006E6C79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D34A11">
        <w:t xml:space="preserve"> </w:t>
      </w:r>
      <w:r w:rsidRPr="006E6C79">
        <w:rPr>
          <w:b/>
        </w:rPr>
        <w:t>Committees on Bank Credit</w:t>
      </w:r>
      <w:r w:rsidRPr="006E6C79">
        <w:rPr>
          <w:b/>
        </w:rPr>
        <w:br/>
      </w:r>
      <w:r w:rsidR="006E6C79">
        <w:t xml:space="preserve">  </w:t>
      </w:r>
      <w:proofErr w:type="spellStart"/>
      <w:r>
        <w:t>Tandon</w:t>
      </w:r>
      <w:proofErr w:type="spellEnd"/>
      <w:r>
        <w:t xml:space="preserve">, Chore, </w:t>
      </w:r>
      <w:proofErr w:type="spellStart"/>
      <w:r>
        <w:t>Marathe</w:t>
      </w:r>
      <w:proofErr w:type="spellEnd"/>
      <w:r>
        <w:t xml:space="preserve">, </w:t>
      </w:r>
      <w:proofErr w:type="spellStart"/>
      <w:r>
        <w:t>Nayak</w:t>
      </w:r>
      <w:proofErr w:type="spellEnd"/>
      <w:r>
        <w:t xml:space="preserve"> Committees</w:t>
      </w:r>
    </w:p>
    <w:p w:rsidR="006E6C79" w:rsidRPr="006E6C79" w:rsidRDefault="006E6C79" w:rsidP="006E6C79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</w:p>
    <w:p w:rsidR="006E6C79" w:rsidRPr="006E6C79" w:rsidRDefault="002D7ADB" w:rsidP="002D7ADB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6E6C79">
        <w:rPr>
          <w:b/>
        </w:rPr>
        <w:t>Cash Budget (June–August 2026)</w:t>
      </w:r>
      <w:r>
        <w:br/>
        <w:t xml:space="preserve">      Closing balances:</w:t>
      </w:r>
      <w:r>
        <w:br/>
        <w:t xml:space="preserve">      June – Rs. 1,19,500</w:t>
      </w:r>
      <w:r>
        <w:br/>
        <w:t xml:space="preserve">      July – Rs. 1,32,400</w:t>
      </w:r>
      <w:r>
        <w:br/>
        <w:t xml:space="preserve">      August – Rs. 1,46,900</w:t>
      </w:r>
    </w:p>
    <w:p w:rsidR="006E6C79" w:rsidRDefault="006E6C79" w:rsidP="006E6C79">
      <w:pPr>
        <w:pStyle w:val="ListParagraph"/>
      </w:pPr>
    </w:p>
    <w:p w:rsidR="006E6C79" w:rsidRPr="006E6C79" w:rsidRDefault="002D7ADB" w:rsidP="006E6C79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6E6C79">
        <w:rPr>
          <w:b/>
        </w:rPr>
        <w:t>Credit Policy</w:t>
      </w:r>
      <w:r>
        <w:br/>
        <w:t>Credit standards, credit period, cash discount, credit</w:t>
      </w:r>
      <w:r w:rsidR="006E6C79">
        <w:t xml:space="preserve"> limits and collection policy.</w:t>
      </w:r>
    </w:p>
    <w:p w:rsidR="006E6C79" w:rsidRPr="006E6C79" w:rsidRDefault="006E6C79" w:rsidP="006E6C79">
      <w:pPr>
        <w:pStyle w:val="ListParagraph"/>
        <w:rPr>
          <w:b/>
          <w:color w:val="1F1F1F"/>
        </w:rPr>
      </w:pPr>
    </w:p>
    <w:p w:rsidR="002D7ADB" w:rsidRPr="006E6C79" w:rsidRDefault="002D7ADB" w:rsidP="006E6C79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6E6C79">
        <w:rPr>
          <w:b/>
          <w:color w:val="1F1F1F"/>
        </w:rPr>
        <w:t>Stock Levels Evaluation</w:t>
      </w:r>
    </w:p>
    <w:p w:rsidR="002D7ADB" w:rsidRDefault="002D7ADB" w:rsidP="002D7ADB">
      <w:pPr>
        <w:pStyle w:val="NormalWeb"/>
        <w:spacing w:before="0" w:beforeAutospacing="0" w:after="0" w:afterAutospacing="0"/>
        <w:ind w:left="786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Reorder Level: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420 \15 =</w:t>
      </w:r>
      <w:r>
        <w:rPr>
          <w:b/>
          <w:bCs/>
          <w:color w:val="1F1F1F"/>
          <w:bdr w:val="none" w:sz="0" w:space="0" w:color="auto" w:frame="1"/>
        </w:rPr>
        <w:t>6,300 units</w:t>
      </w:r>
    </w:p>
    <w:p w:rsidR="002D7ADB" w:rsidRDefault="002D7ADB" w:rsidP="002D7ADB">
      <w:pPr>
        <w:pStyle w:val="NormalWeb"/>
        <w:spacing w:before="0" w:beforeAutospacing="0" w:after="0" w:afterAutospacing="0"/>
        <w:ind w:left="786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Min Stock: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6,300 - (300 \ 12) =</w:t>
      </w:r>
      <w:r>
        <w:rPr>
          <w:b/>
          <w:bCs/>
          <w:color w:val="1F1F1F"/>
          <w:bdr w:val="none" w:sz="0" w:space="0" w:color="auto" w:frame="1"/>
        </w:rPr>
        <w:t>2,700 units</w:t>
      </w:r>
    </w:p>
    <w:p w:rsidR="002D7ADB" w:rsidRDefault="002D7ADB" w:rsidP="002D7ADB">
      <w:pPr>
        <w:pStyle w:val="NormalWeb"/>
        <w:spacing w:before="0" w:beforeAutospacing="0" w:after="0" w:afterAutospacing="0"/>
        <w:ind w:left="786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Max Stock: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6,300 + 3,600 - (240 \ 10) =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7,500 units</w:t>
      </w:r>
    </w:p>
    <w:p w:rsidR="002D7ADB" w:rsidRPr="00CD3C7F" w:rsidRDefault="002D7ADB" w:rsidP="002D7ADB">
      <w:pPr>
        <w:pStyle w:val="NormalWeb"/>
        <w:spacing w:before="0" w:beforeAutospacing="0" w:after="0" w:afterAutospacing="0"/>
        <w:ind w:left="786"/>
        <w:rPr>
          <w:color w:val="1F1F1F"/>
        </w:rPr>
      </w:pPr>
      <w:proofErr w:type="spellStart"/>
      <w:r>
        <w:rPr>
          <w:b/>
          <w:bCs/>
          <w:color w:val="1F1F1F"/>
          <w:bdr w:val="none" w:sz="0" w:space="0" w:color="auto" w:frame="1"/>
        </w:rPr>
        <w:t>Avg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Stock:</w:t>
      </w:r>
      <w:r>
        <w:rPr>
          <w:color w:val="1F1F1F"/>
        </w:rPr>
        <w:t xml:space="preserve"> </w:t>
      </w:r>
      <w:r>
        <w:rPr>
          <w:rStyle w:val="math-inline"/>
          <w:color w:val="1F1F1F"/>
          <w:bdr w:val="none" w:sz="0" w:space="0" w:color="auto" w:frame="1"/>
        </w:rPr>
        <w:t>(2,700 + 7,500) / 2 =</w:t>
      </w:r>
      <w:r>
        <w:rPr>
          <w:b/>
          <w:bCs/>
          <w:color w:val="1F1F1F"/>
          <w:bdr w:val="none" w:sz="0" w:space="0" w:color="auto" w:frame="1"/>
        </w:rPr>
        <w:t>5,100 units</w:t>
      </w:r>
    </w:p>
    <w:p w:rsidR="002D7ADB" w:rsidRPr="00677009" w:rsidRDefault="002D7ADB" w:rsidP="002D7ADB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</w:p>
    <w:p w:rsidR="002D7ADB" w:rsidRPr="002D7ADB" w:rsidRDefault="002D7ADB" w:rsidP="002D7AD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1B49E8" w:rsidRPr="002D7ADB" w:rsidRDefault="001B49E8" w:rsidP="002D7AD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CC32E8" w:rsidRDefault="00CC32E8" w:rsidP="001B49E8">
      <w:pPr>
        <w:pStyle w:val="ListParagraph"/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137"/>
    <w:multiLevelType w:val="multilevel"/>
    <w:tmpl w:val="38D4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1238EC"/>
    <w:multiLevelType w:val="multilevel"/>
    <w:tmpl w:val="C72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822F0"/>
    <w:multiLevelType w:val="multilevel"/>
    <w:tmpl w:val="2982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13D15"/>
    <w:multiLevelType w:val="multilevel"/>
    <w:tmpl w:val="2FA2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A423B"/>
    <w:multiLevelType w:val="multilevel"/>
    <w:tmpl w:val="34FC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1F0079C1"/>
    <w:multiLevelType w:val="multilevel"/>
    <w:tmpl w:val="4920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D1C37"/>
    <w:multiLevelType w:val="multilevel"/>
    <w:tmpl w:val="5B30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C5490E"/>
    <w:multiLevelType w:val="multilevel"/>
    <w:tmpl w:val="AE4E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834EA"/>
    <w:multiLevelType w:val="hybridMultilevel"/>
    <w:tmpl w:val="491621C8"/>
    <w:lvl w:ilvl="0" w:tplc="66B82674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E4800"/>
    <w:multiLevelType w:val="hybridMultilevel"/>
    <w:tmpl w:val="491621C8"/>
    <w:lvl w:ilvl="0" w:tplc="66B82674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14E42"/>
    <w:multiLevelType w:val="multilevel"/>
    <w:tmpl w:val="F106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4265E"/>
    <w:multiLevelType w:val="multilevel"/>
    <w:tmpl w:val="471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CE3794"/>
    <w:multiLevelType w:val="multilevel"/>
    <w:tmpl w:val="C22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72630B47"/>
    <w:multiLevelType w:val="multilevel"/>
    <w:tmpl w:val="AFF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750CD"/>
    <w:multiLevelType w:val="multilevel"/>
    <w:tmpl w:val="168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7A2430"/>
    <w:multiLevelType w:val="multilevel"/>
    <w:tmpl w:val="0EF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7"/>
  </w:num>
  <w:num w:numId="5">
    <w:abstractNumId w:val="26"/>
  </w:num>
  <w:num w:numId="6">
    <w:abstractNumId w:val="21"/>
  </w:num>
  <w:num w:numId="7">
    <w:abstractNumId w:val="6"/>
  </w:num>
  <w:num w:numId="8">
    <w:abstractNumId w:val="10"/>
  </w:num>
  <w:num w:numId="9">
    <w:abstractNumId w:val="15"/>
  </w:num>
  <w:num w:numId="10">
    <w:abstractNumId w:val="1"/>
  </w:num>
  <w:num w:numId="11">
    <w:abstractNumId w:val="13"/>
  </w:num>
  <w:num w:numId="12">
    <w:abstractNumId w:val="23"/>
  </w:num>
  <w:num w:numId="13">
    <w:abstractNumId w:val="19"/>
  </w:num>
  <w:num w:numId="14">
    <w:abstractNumId w:val="18"/>
  </w:num>
  <w:num w:numId="15">
    <w:abstractNumId w:val="5"/>
  </w:num>
  <w:num w:numId="16">
    <w:abstractNumId w:val="16"/>
  </w:num>
  <w:num w:numId="17">
    <w:abstractNumId w:val="25"/>
  </w:num>
  <w:num w:numId="18">
    <w:abstractNumId w:val="8"/>
  </w:num>
  <w:num w:numId="19">
    <w:abstractNumId w:val="24"/>
  </w:num>
  <w:num w:numId="20">
    <w:abstractNumId w:val="3"/>
  </w:num>
  <w:num w:numId="21">
    <w:abstractNumId w:val="22"/>
  </w:num>
  <w:num w:numId="22">
    <w:abstractNumId w:val="9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5A88"/>
    <w:rsid w:val="0001723D"/>
    <w:rsid w:val="000C5B2C"/>
    <w:rsid w:val="000E0237"/>
    <w:rsid w:val="000E1962"/>
    <w:rsid w:val="000E5A1D"/>
    <w:rsid w:val="000E5AAB"/>
    <w:rsid w:val="00123426"/>
    <w:rsid w:val="001369C8"/>
    <w:rsid w:val="001511F5"/>
    <w:rsid w:val="00166B43"/>
    <w:rsid w:val="00180047"/>
    <w:rsid w:val="001A1989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D7AD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92754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5F6B3F"/>
    <w:rsid w:val="00603528"/>
    <w:rsid w:val="006256FA"/>
    <w:rsid w:val="00677009"/>
    <w:rsid w:val="00691DB4"/>
    <w:rsid w:val="00691F83"/>
    <w:rsid w:val="006E6C79"/>
    <w:rsid w:val="006E7AEC"/>
    <w:rsid w:val="00707FC3"/>
    <w:rsid w:val="00754303"/>
    <w:rsid w:val="007839BC"/>
    <w:rsid w:val="007C660D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A7A9C"/>
    <w:rsid w:val="00AB2554"/>
    <w:rsid w:val="00B12A3A"/>
    <w:rsid w:val="00B378E3"/>
    <w:rsid w:val="00B6444D"/>
    <w:rsid w:val="00B969B7"/>
    <w:rsid w:val="00BE02EF"/>
    <w:rsid w:val="00BE157E"/>
    <w:rsid w:val="00BE7FA5"/>
    <w:rsid w:val="00C14869"/>
    <w:rsid w:val="00C22A06"/>
    <w:rsid w:val="00C64296"/>
    <w:rsid w:val="00C70259"/>
    <w:rsid w:val="00CB137B"/>
    <w:rsid w:val="00CC32E8"/>
    <w:rsid w:val="00D02A10"/>
    <w:rsid w:val="00D06CA5"/>
    <w:rsid w:val="00D34A11"/>
    <w:rsid w:val="00D35049"/>
    <w:rsid w:val="00D91A0D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C1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C14869"/>
    <w:rPr>
      <w:b/>
      <w:bCs/>
    </w:rPr>
  </w:style>
  <w:style w:type="character" w:customStyle="1" w:styleId="katex-mathml">
    <w:name w:val="katex-mathml"/>
    <w:basedOn w:val="DefaultParagraphFont"/>
    <w:rsid w:val="00C14869"/>
  </w:style>
  <w:style w:type="character" w:customStyle="1" w:styleId="mord">
    <w:name w:val="mord"/>
    <w:basedOn w:val="DefaultParagraphFont"/>
    <w:rsid w:val="00C14869"/>
  </w:style>
  <w:style w:type="character" w:customStyle="1" w:styleId="mrel">
    <w:name w:val="mrel"/>
    <w:basedOn w:val="DefaultParagraphFont"/>
    <w:rsid w:val="005F6B3F"/>
  </w:style>
  <w:style w:type="character" w:customStyle="1" w:styleId="mbin">
    <w:name w:val="mbin"/>
    <w:basedOn w:val="DefaultParagraphFont"/>
    <w:rsid w:val="005F6B3F"/>
  </w:style>
  <w:style w:type="character" w:customStyle="1" w:styleId="mpunct">
    <w:name w:val="mpunct"/>
    <w:basedOn w:val="DefaultParagraphFont"/>
    <w:rsid w:val="007C660D"/>
  </w:style>
  <w:style w:type="character" w:customStyle="1" w:styleId="math-inline">
    <w:name w:val="math-inline"/>
    <w:basedOn w:val="DefaultParagraphFont"/>
    <w:rsid w:val="000C5B2C"/>
  </w:style>
  <w:style w:type="character" w:styleId="Hyperlink">
    <w:name w:val="Hyperlink"/>
    <w:basedOn w:val="DefaultParagraphFont"/>
    <w:uiPriority w:val="99"/>
    <w:unhideWhenUsed/>
    <w:rsid w:val="00D34A11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Aggressive&amp;rlz=1C1CHZN_enIN974IN974&amp;oq=Outline+the+three+different+approaches+for+financing+mix%2C+under+working+capital+requirement.&amp;gs_lcrp=EgZjaHJvbWUyBggAEEUYOTIHCAEQIRiPAjIHCAIQIRiPAjIHCAMQIRiPAtIBCTE2NzhqMGoxNagCCLACAfEFD9O0uHNLKOw&amp;sourceid=chrome&amp;ie=UTF-8&amp;mstk=AUtExfCtv7iJYBY_fjU8iRUf8ZvvQURs-BZGFzrE94L1AJBUNaknE5PtDjU3n24MHJroPh4WloZQaPbveL9xq9mDo4FdQurbb4MMEVFJwcj2HJTCqH0bNp6LTKcmBj3ZwV8-lFQejud4LEG0VbeCcirixZwpWsBN1OKivIQ6qIJNxXLeivo&amp;csui=3&amp;ved=2ahUKEwjUrbXVwqOSAxXtyjgGHUupAtoQgK4QegQIAR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Conservative&amp;rlz=1C1CHZN_enIN974IN974&amp;oq=Outline+the+three+different+approaches+for+financing+mix%2C+under+working+capital+requirement.&amp;gs_lcrp=EgZjaHJvbWUyBggAEEUYOTIHCAEQIRiPAjIHCAIQIRiPAjIHCAMQIRiPAtIBCTE2NzhqMGoxNagCCLACAfEFD9O0uHNLKOw&amp;sourceid=chrome&amp;ie=UTF-8&amp;mstk=AUtExfCtv7iJYBY_fjU8iRUf8ZvvQURs-BZGFzrE94L1AJBUNaknE5PtDjU3n24MHJroPh4WloZQaPbveL9xq9mDo4FdQurbb4MMEVFJwcj2HJTCqH0bNp6LTKcmBj3ZwV8-lFQejud4LEG0VbeCcirixZwpWsBN1OKivIQ6qIJNxXLeivo&amp;csui=3&amp;ved=2ahUKEwjUrbXVwqOSAxXtyjgGHUupAtoQgK4QegQIARAD" TargetMode="External"/><Relationship Id="rId5" Type="http://schemas.openxmlformats.org/officeDocument/2006/relationships/hyperlink" Target="https://www.google.com/search?q=Hedging+%28Matching%29&amp;rlz=1C1CHZN_enIN974IN974&amp;oq=Outline+the+three+different+approaches+for+financing+mix%2C+under+working+capital+requirement.&amp;gs_lcrp=EgZjaHJvbWUyBggAEEUYOTIHCAEQIRiPAjIHCAIQIRiPAjIHCAMQIRiPAtIBCTE2NzhqMGoxNagCCLACAfEFD9O0uHNLKOw&amp;sourceid=chrome&amp;ie=UTF-8&amp;mstk=AUtExfCtv7iJYBY_fjU8iRUf8ZvvQURs-BZGFzrE94L1AJBUNaknE5PtDjU3n24MHJroPh4WloZQaPbveL9xq9mDo4FdQurbb4MMEVFJwcj2HJTCqH0bNp6LTKcmBj3ZwV8-lFQejud4LEG0VbeCcirixZwpWsBN1OKivIQ6qIJNxXLeivo&amp;csui=3&amp;ved=2ahUKEwjUrbXVwqOSAxXtyjgGHUupAtoQgK4QegQIAR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User</cp:lastModifiedBy>
  <cp:revision>2</cp:revision>
  <cp:lastPrinted>2025-01-06T11:19:00Z</cp:lastPrinted>
  <dcterms:created xsi:type="dcterms:W3CDTF">2026-01-24T06:33:00Z</dcterms:created>
  <dcterms:modified xsi:type="dcterms:W3CDTF">2026-01-24T06:33:00Z</dcterms:modified>
</cp:coreProperties>
</file>