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2E9C" w14:textId="77777777" w:rsidR="00F608EC" w:rsidRPr="00B9322D" w:rsidRDefault="00F608EC" w:rsidP="00F608EC">
      <w:pPr>
        <w:spacing w:after="0" w:line="240" w:lineRule="auto"/>
        <w:jc w:val="center"/>
        <w:rPr>
          <w:rFonts w:ascii="Times New Roman" w:eastAsia="Times New Roman" w:hAnsi="Times New Roman" w:cs="Times New Roman"/>
        </w:rPr>
      </w:pPr>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3308E3C6" w14:textId="77777777" w:rsidR="00F608EC" w:rsidRDefault="00F608EC" w:rsidP="00F608EC">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7716F93E" w14:textId="77777777" w:rsidR="00F608EC" w:rsidRDefault="00F608EC" w:rsidP="00F608EC">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 April/May 2026</w:t>
      </w:r>
    </w:p>
    <w:p w14:paraId="4764C951" w14:textId="77777777" w:rsidR="00F608EC" w:rsidRPr="002933EC" w:rsidRDefault="00F608EC" w:rsidP="00F608EC">
      <w:pPr>
        <w:spacing w:after="0" w:line="240" w:lineRule="auto"/>
        <w:jc w:val="center"/>
        <w:rPr>
          <w:rFonts w:ascii="Times New Roman" w:hAnsi="Times New Roman" w:cs="Times New Roman"/>
          <w:b/>
          <w:bCs/>
        </w:rPr>
      </w:pPr>
      <w:r>
        <w:rPr>
          <w:rFonts w:ascii="Times New Roman" w:hAnsi="Times New Roman" w:cs="Times New Roman"/>
          <w:b/>
          <w:bCs/>
        </w:rPr>
        <w:t>Subject Name</w:t>
      </w:r>
    </w:p>
    <w:p w14:paraId="008C03C4" w14:textId="77777777" w:rsidR="00F608EC" w:rsidRDefault="00F608EC" w:rsidP="00F608EC">
      <w:pP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Pr="002933EC">
        <w:rPr>
          <w:rFonts w:ascii="Times New Roman" w:hAnsi="Times New Roman" w:cs="Times New Roman"/>
          <w:b/>
          <w:bCs/>
        </w:rPr>
        <w:t xml:space="preserve">                       TIME:3 Hrs</w:t>
      </w:r>
    </w:p>
    <w:p w14:paraId="167939CB" w14:textId="77777777" w:rsidR="00F608EC" w:rsidRPr="00691DB4" w:rsidRDefault="00F608EC" w:rsidP="00F608EC">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Pr>
          <w:rFonts w:ascii="Times New Roman" w:hAnsi="Times New Roman" w:cs="Times New Roman"/>
          <w:b/>
          <w:bCs/>
        </w:rPr>
        <w:t>2</w:t>
      </w:r>
      <w:r w:rsidRPr="00691DB4">
        <w:rPr>
          <w:rFonts w:ascii="Times New Roman" w:hAnsi="Times New Roman" w:cs="Times New Roman"/>
          <w:b/>
          <w:bCs/>
        </w:rPr>
        <w:t xml:space="preserve"> = </w:t>
      </w:r>
      <w:r>
        <w:rPr>
          <w:rFonts w:ascii="Times New Roman" w:hAnsi="Times New Roman" w:cs="Times New Roman"/>
          <w:b/>
          <w:bCs/>
        </w:rPr>
        <w:t>2</w:t>
      </w:r>
      <w:r w:rsidRPr="00691DB4">
        <w:rPr>
          <w:rFonts w:ascii="Times New Roman" w:hAnsi="Times New Roman" w:cs="Times New Roman"/>
          <w:b/>
          <w:bCs/>
        </w:rPr>
        <w:t>0 Marks)</w:t>
      </w:r>
    </w:p>
    <w:p w14:paraId="43AACE14" w14:textId="77777777" w:rsidR="00F608EC" w:rsidRDefault="00F608EC" w:rsidP="00F608EC">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14:paraId="25509D30" w14:textId="7D8C3B51" w:rsidR="00F608EC" w:rsidRDefault="005442AC" w:rsidP="00E063C3">
      <w:pPr>
        <w:pStyle w:val="ListParagraph"/>
        <w:numPr>
          <w:ilvl w:val="0"/>
          <w:numId w:val="1"/>
        </w:numPr>
        <w:spacing w:after="0" w:line="276" w:lineRule="auto"/>
        <w:jc w:val="both"/>
        <w:rPr>
          <w:rFonts w:ascii="Times New Roman" w:hAnsi="Times New Roman" w:cs="Times New Roman"/>
        </w:rPr>
      </w:pPr>
      <w:r>
        <w:rPr>
          <w:rFonts w:ascii="Times New Roman" w:hAnsi="Times New Roman" w:cs="Times New Roman"/>
        </w:rPr>
        <w:t>E</w:t>
      </w:r>
      <w:r w:rsidR="00F608EC">
        <w:rPr>
          <w:rFonts w:ascii="Times New Roman" w:hAnsi="Times New Roman" w:cs="Times New Roman"/>
        </w:rPr>
        <w:t>xternal reconstruction</w:t>
      </w:r>
      <w:r>
        <w:rPr>
          <w:rFonts w:ascii="Times New Roman" w:hAnsi="Times New Roman" w:cs="Times New Roman"/>
        </w:rPr>
        <w:t xml:space="preserve"> and </w:t>
      </w:r>
      <w:r w:rsidR="00F608EC">
        <w:rPr>
          <w:rFonts w:ascii="Times New Roman" w:hAnsi="Times New Roman" w:cs="Times New Roman"/>
        </w:rPr>
        <w:t>internal reconstruction</w:t>
      </w:r>
      <w:r>
        <w:rPr>
          <w:rFonts w:ascii="Times New Roman" w:hAnsi="Times New Roman" w:cs="Times New Roman"/>
        </w:rPr>
        <w:t>:</w:t>
      </w:r>
    </w:p>
    <w:p w14:paraId="51188A67" w14:textId="4B3E7561" w:rsidR="005442AC" w:rsidRDefault="005442AC" w:rsidP="005442AC">
      <w:pPr>
        <w:pStyle w:val="ListParagraph"/>
        <w:spacing w:after="0" w:line="276" w:lineRule="auto"/>
        <w:ind w:left="784"/>
        <w:jc w:val="both"/>
        <w:rPr>
          <w:rFonts w:ascii="Times New Roman" w:hAnsi="Times New Roman" w:cs="Times New Roman"/>
        </w:rPr>
      </w:pPr>
      <w:r>
        <w:rPr>
          <w:rFonts w:ascii="Times New Roman" w:hAnsi="Times New Roman" w:cs="Times New Roman"/>
        </w:rPr>
        <w:t xml:space="preserve">When reorganisation of a company’s financial structure necessitates winding up of the company and flotation of a new company with the same assets and shareholders, it is called external reconstruction. If the organisation is accomplished without liquidating the company it is called internal reconstruction. </w:t>
      </w:r>
    </w:p>
    <w:p w14:paraId="52A06C04" w14:textId="66BEF7FC" w:rsidR="00054361" w:rsidRDefault="00DA4BA2" w:rsidP="00E063C3">
      <w:pPr>
        <w:pStyle w:val="ListParagraph"/>
        <w:numPr>
          <w:ilvl w:val="0"/>
          <w:numId w:val="1"/>
        </w:numPr>
        <w:spacing w:after="0" w:line="276" w:lineRule="auto"/>
        <w:jc w:val="both"/>
        <w:rPr>
          <w:rFonts w:ascii="Times New Roman" w:hAnsi="Times New Roman" w:cs="Times New Roman"/>
        </w:rPr>
      </w:pPr>
      <w:r>
        <w:rPr>
          <w:rFonts w:ascii="Times New Roman" w:hAnsi="Times New Roman" w:cs="Times New Roman"/>
        </w:rPr>
        <w:t>D</w:t>
      </w:r>
      <w:r w:rsidR="00054361">
        <w:rPr>
          <w:rFonts w:ascii="Times New Roman" w:hAnsi="Times New Roman" w:cs="Times New Roman"/>
        </w:rPr>
        <w:t>istin</w:t>
      </w:r>
      <w:r>
        <w:rPr>
          <w:rFonts w:ascii="Times New Roman" w:hAnsi="Times New Roman" w:cs="Times New Roman"/>
        </w:rPr>
        <w:t>guish</w:t>
      </w:r>
      <w:r w:rsidR="00054361">
        <w:rPr>
          <w:rFonts w:ascii="Times New Roman" w:hAnsi="Times New Roman" w:cs="Times New Roman"/>
        </w:rPr>
        <w:t xml:space="preserve"> between purchase method and pooling of interest method.</w:t>
      </w:r>
    </w:p>
    <w:tbl>
      <w:tblPr>
        <w:tblStyle w:val="TableGrid"/>
        <w:tblW w:w="8789" w:type="dxa"/>
        <w:tblInd w:w="562" w:type="dxa"/>
        <w:tblLook w:val="04A0" w:firstRow="1" w:lastRow="0" w:firstColumn="1" w:lastColumn="0" w:noHBand="0" w:noVBand="1"/>
      </w:tblPr>
      <w:tblGrid>
        <w:gridCol w:w="2268"/>
        <w:gridCol w:w="3460"/>
        <w:gridCol w:w="3061"/>
      </w:tblGrid>
      <w:tr w:rsidR="005442AC" w14:paraId="42B68DDC" w14:textId="77777777" w:rsidTr="00491A14">
        <w:tc>
          <w:tcPr>
            <w:tcW w:w="2268" w:type="dxa"/>
          </w:tcPr>
          <w:p w14:paraId="596051A0" w14:textId="536BDB8E" w:rsidR="005442AC" w:rsidRDefault="005442AC" w:rsidP="005442AC">
            <w:pPr>
              <w:pStyle w:val="ListParagraph"/>
              <w:spacing w:line="276" w:lineRule="auto"/>
              <w:ind w:left="0"/>
              <w:jc w:val="both"/>
              <w:rPr>
                <w:rFonts w:ascii="Times New Roman" w:hAnsi="Times New Roman" w:cs="Times New Roman"/>
              </w:rPr>
            </w:pPr>
            <w:r>
              <w:rPr>
                <w:rFonts w:ascii="Times New Roman" w:hAnsi="Times New Roman" w:cs="Times New Roman"/>
              </w:rPr>
              <w:t xml:space="preserve">Particulars </w:t>
            </w:r>
          </w:p>
        </w:tc>
        <w:tc>
          <w:tcPr>
            <w:tcW w:w="3460" w:type="dxa"/>
          </w:tcPr>
          <w:p w14:paraId="5F2847C8" w14:textId="4580C4E4" w:rsidR="005442AC" w:rsidRDefault="005442AC" w:rsidP="005442AC">
            <w:pPr>
              <w:pStyle w:val="ListParagraph"/>
              <w:spacing w:line="276" w:lineRule="auto"/>
              <w:ind w:left="0"/>
              <w:jc w:val="both"/>
              <w:rPr>
                <w:rFonts w:ascii="Times New Roman" w:hAnsi="Times New Roman" w:cs="Times New Roman"/>
              </w:rPr>
            </w:pPr>
            <w:r>
              <w:rPr>
                <w:rFonts w:ascii="Times New Roman" w:hAnsi="Times New Roman" w:cs="Times New Roman"/>
              </w:rPr>
              <w:t xml:space="preserve">Purchase method </w:t>
            </w:r>
          </w:p>
        </w:tc>
        <w:tc>
          <w:tcPr>
            <w:tcW w:w="3061" w:type="dxa"/>
          </w:tcPr>
          <w:p w14:paraId="2756A9A3" w14:textId="4B48E825" w:rsidR="005442AC" w:rsidRDefault="005442AC" w:rsidP="005442AC">
            <w:pPr>
              <w:pStyle w:val="ListParagraph"/>
              <w:spacing w:line="276" w:lineRule="auto"/>
              <w:ind w:left="0"/>
              <w:jc w:val="both"/>
              <w:rPr>
                <w:rFonts w:ascii="Times New Roman" w:hAnsi="Times New Roman" w:cs="Times New Roman"/>
              </w:rPr>
            </w:pPr>
            <w:r>
              <w:rPr>
                <w:rFonts w:ascii="Times New Roman" w:hAnsi="Times New Roman" w:cs="Times New Roman"/>
              </w:rPr>
              <w:t xml:space="preserve">Pooling of Interest Method </w:t>
            </w:r>
          </w:p>
        </w:tc>
      </w:tr>
      <w:tr w:rsidR="005442AC" w14:paraId="00431E2B" w14:textId="77777777" w:rsidTr="00491A14">
        <w:tc>
          <w:tcPr>
            <w:tcW w:w="2268" w:type="dxa"/>
          </w:tcPr>
          <w:p w14:paraId="706CFAE0" w14:textId="7184E6C1" w:rsidR="005442AC" w:rsidRDefault="005442AC" w:rsidP="005442AC">
            <w:pPr>
              <w:pStyle w:val="ListParagraph"/>
              <w:spacing w:line="276" w:lineRule="auto"/>
              <w:ind w:left="0"/>
              <w:jc w:val="both"/>
              <w:rPr>
                <w:rFonts w:ascii="Times New Roman" w:hAnsi="Times New Roman" w:cs="Times New Roman"/>
              </w:rPr>
            </w:pPr>
            <w:r>
              <w:rPr>
                <w:rFonts w:ascii="Times New Roman" w:hAnsi="Times New Roman" w:cs="Times New Roman"/>
              </w:rPr>
              <w:t xml:space="preserve">Application </w:t>
            </w:r>
          </w:p>
        </w:tc>
        <w:tc>
          <w:tcPr>
            <w:tcW w:w="3460" w:type="dxa"/>
          </w:tcPr>
          <w:p w14:paraId="1FE147EE" w14:textId="6B12AAFA" w:rsidR="005442AC" w:rsidRDefault="005442AC" w:rsidP="005442AC">
            <w:pPr>
              <w:pStyle w:val="ListParagraph"/>
              <w:spacing w:line="276" w:lineRule="auto"/>
              <w:ind w:left="0"/>
              <w:jc w:val="both"/>
              <w:rPr>
                <w:rFonts w:ascii="Times New Roman" w:hAnsi="Times New Roman" w:cs="Times New Roman"/>
              </w:rPr>
            </w:pPr>
            <w:r>
              <w:rPr>
                <w:rFonts w:ascii="Times New Roman" w:hAnsi="Times New Roman" w:cs="Times New Roman"/>
              </w:rPr>
              <w:t xml:space="preserve">Applicable to amalgamation in the </w:t>
            </w:r>
            <w:r>
              <w:rPr>
                <w:rFonts w:ascii="Times New Roman" w:hAnsi="Times New Roman" w:cs="Times New Roman"/>
              </w:rPr>
              <w:t xml:space="preserve">nature of purchase </w:t>
            </w:r>
          </w:p>
        </w:tc>
        <w:tc>
          <w:tcPr>
            <w:tcW w:w="3061" w:type="dxa"/>
          </w:tcPr>
          <w:p w14:paraId="20914650" w14:textId="6070D98F" w:rsidR="005442AC" w:rsidRPr="005442AC" w:rsidRDefault="005442AC" w:rsidP="005442AC">
            <w:pPr>
              <w:pStyle w:val="ListParagraph"/>
              <w:spacing w:line="276" w:lineRule="auto"/>
              <w:ind w:left="0"/>
              <w:jc w:val="both"/>
              <w:rPr>
                <w:rFonts w:ascii="Times New Roman" w:hAnsi="Times New Roman" w:cs="Times New Roman"/>
                <w:b/>
                <w:bCs/>
              </w:rPr>
            </w:pPr>
            <w:r>
              <w:rPr>
                <w:rFonts w:ascii="Times New Roman" w:hAnsi="Times New Roman" w:cs="Times New Roman"/>
              </w:rPr>
              <w:t xml:space="preserve">Applicable to amalgamation in the nature of merger </w:t>
            </w:r>
          </w:p>
        </w:tc>
      </w:tr>
      <w:tr w:rsidR="005442AC" w14:paraId="3FAD75C3" w14:textId="77777777" w:rsidTr="00491A14">
        <w:tc>
          <w:tcPr>
            <w:tcW w:w="2268" w:type="dxa"/>
          </w:tcPr>
          <w:p w14:paraId="29E90674" w14:textId="0AC30158" w:rsidR="005442AC" w:rsidRDefault="005442AC" w:rsidP="005442AC">
            <w:pPr>
              <w:pStyle w:val="ListParagraph"/>
              <w:spacing w:line="276" w:lineRule="auto"/>
              <w:ind w:left="0"/>
              <w:jc w:val="both"/>
              <w:rPr>
                <w:rFonts w:ascii="Times New Roman" w:hAnsi="Times New Roman" w:cs="Times New Roman"/>
              </w:rPr>
            </w:pPr>
            <w:r>
              <w:rPr>
                <w:rFonts w:ascii="Times New Roman" w:hAnsi="Times New Roman" w:cs="Times New Roman"/>
              </w:rPr>
              <w:t xml:space="preserve">Recording of Assets and Liabilities </w:t>
            </w:r>
          </w:p>
        </w:tc>
        <w:tc>
          <w:tcPr>
            <w:tcW w:w="3460" w:type="dxa"/>
          </w:tcPr>
          <w:p w14:paraId="6BA957C5" w14:textId="14CEA6F5" w:rsidR="005442AC" w:rsidRDefault="005442AC" w:rsidP="005442AC">
            <w:pPr>
              <w:pStyle w:val="ListParagraph"/>
              <w:spacing w:line="276" w:lineRule="auto"/>
              <w:ind w:left="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 xml:space="preserve">ssets and liabilities are taken over at </w:t>
            </w:r>
            <w:r>
              <w:rPr>
                <w:rFonts w:ascii="Times New Roman" w:hAnsi="Times New Roman" w:cs="Times New Roman"/>
              </w:rPr>
              <w:t>market</w:t>
            </w:r>
            <w:r>
              <w:rPr>
                <w:rFonts w:ascii="Times New Roman" w:hAnsi="Times New Roman" w:cs="Times New Roman"/>
              </w:rPr>
              <w:t xml:space="preserve"> values </w:t>
            </w:r>
          </w:p>
        </w:tc>
        <w:tc>
          <w:tcPr>
            <w:tcW w:w="3061" w:type="dxa"/>
          </w:tcPr>
          <w:p w14:paraId="5A9921AB" w14:textId="2A651507" w:rsidR="005442AC" w:rsidRDefault="005442AC" w:rsidP="005442AC">
            <w:pPr>
              <w:pStyle w:val="ListParagraph"/>
              <w:spacing w:line="276" w:lineRule="auto"/>
              <w:ind w:left="0"/>
              <w:jc w:val="both"/>
              <w:rPr>
                <w:rFonts w:ascii="Times New Roman" w:hAnsi="Times New Roman" w:cs="Times New Roman"/>
              </w:rPr>
            </w:pPr>
            <w:r>
              <w:rPr>
                <w:rFonts w:ascii="Times New Roman" w:hAnsi="Times New Roman" w:cs="Times New Roman"/>
              </w:rPr>
              <w:t xml:space="preserve">All the assets and liabilities are taken over at original values </w:t>
            </w:r>
          </w:p>
        </w:tc>
      </w:tr>
      <w:tr w:rsidR="005442AC" w14:paraId="6784D180" w14:textId="77777777" w:rsidTr="00491A14">
        <w:tc>
          <w:tcPr>
            <w:tcW w:w="2268" w:type="dxa"/>
          </w:tcPr>
          <w:p w14:paraId="7C8B8F1B" w14:textId="68F73930" w:rsidR="005442AC" w:rsidRDefault="009209BD" w:rsidP="005442AC">
            <w:pPr>
              <w:pStyle w:val="ListParagraph"/>
              <w:spacing w:line="276" w:lineRule="auto"/>
              <w:ind w:left="0"/>
              <w:jc w:val="both"/>
              <w:rPr>
                <w:rFonts w:ascii="Times New Roman" w:hAnsi="Times New Roman" w:cs="Times New Roman"/>
              </w:rPr>
            </w:pPr>
            <w:r>
              <w:rPr>
                <w:rFonts w:ascii="Times New Roman" w:hAnsi="Times New Roman" w:cs="Times New Roman"/>
              </w:rPr>
              <w:t xml:space="preserve">Reserves for transfer company </w:t>
            </w:r>
          </w:p>
        </w:tc>
        <w:tc>
          <w:tcPr>
            <w:tcW w:w="3460" w:type="dxa"/>
          </w:tcPr>
          <w:p w14:paraId="10FDF3C6" w14:textId="7DB2957C" w:rsidR="005442AC" w:rsidRDefault="009209BD" w:rsidP="005442AC">
            <w:pPr>
              <w:pStyle w:val="ListParagraph"/>
              <w:spacing w:line="276" w:lineRule="auto"/>
              <w:ind w:left="0"/>
              <w:jc w:val="both"/>
              <w:rPr>
                <w:rFonts w:ascii="Times New Roman" w:hAnsi="Times New Roman" w:cs="Times New Roman"/>
              </w:rPr>
            </w:pPr>
            <w:r>
              <w:rPr>
                <w:rFonts w:ascii="Times New Roman" w:hAnsi="Times New Roman" w:cs="Times New Roman"/>
              </w:rPr>
              <w:t>Selling company’s reserves are ignored except for</w:t>
            </w:r>
            <w:r w:rsidR="00491A14">
              <w:rPr>
                <w:rFonts w:ascii="Times New Roman" w:hAnsi="Times New Roman" w:cs="Times New Roman"/>
              </w:rPr>
              <w:t xml:space="preserve"> statutory reserve </w:t>
            </w:r>
          </w:p>
        </w:tc>
        <w:tc>
          <w:tcPr>
            <w:tcW w:w="3061" w:type="dxa"/>
          </w:tcPr>
          <w:p w14:paraId="797DBB3B" w14:textId="74299D6A" w:rsidR="005442AC" w:rsidRDefault="009209BD" w:rsidP="005442AC">
            <w:pPr>
              <w:pStyle w:val="ListParagraph"/>
              <w:spacing w:line="276" w:lineRule="auto"/>
              <w:ind w:left="0"/>
              <w:jc w:val="both"/>
              <w:rPr>
                <w:rFonts w:ascii="Times New Roman" w:hAnsi="Times New Roman" w:cs="Times New Roman"/>
              </w:rPr>
            </w:pPr>
            <w:r>
              <w:rPr>
                <w:rFonts w:ascii="Times New Roman" w:hAnsi="Times New Roman" w:cs="Times New Roman"/>
              </w:rPr>
              <w:t xml:space="preserve">All the reserves of the selling company are recorded in the same form in the purchasing company </w:t>
            </w:r>
          </w:p>
        </w:tc>
      </w:tr>
    </w:tbl>
    <w:p w14:paraId="427BD524" w14:textId="4804D412" w:rsidR="007B5663" w:rsidRPr="00F01C95" w:rsidRDefault="007B5663" w:rsidP="00D81DF5">
      <w:pPr>
        <w:pStyle w:val="ListParagraph"/>
        <w:numPr>
          <w:ilvl w:val="0"/>
          <w:numId w:val="1"/>
        </w:numPr>
        <w:spacing w:after="0" w:line="360" w:lineRule="auto"/>
        <w:jc w:val="both"/>
        <w:rPr>
          <w:rFonts w:ascii="Times New Roman" w:hAnsi="Times New Roman" w:cs="Times New Roman"/>
          <w:b/>
        </w:rPr>
      </w:pPr>
      <w:r w:rsidRPr="00F01C95">
        <w:rPr>
          <w:rFonts w:ascii="Times New Roman" w:hAnsi="Times New Roman" w:cs="Times New Roman"/>
          <w:b/>
        </w:rPr>
        <w:t>Objectives of amalgamations of firms:</w:t>
      </w:r>
    </w:p>
    <w:p w14:paraId="23AC99C6" w14:textId="77777777" w:rsidR="007B5663" w:rsidRDefault="007B5663" w:rsidP="007B566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Avoidance of unhealthy competition</w:t>
      </w:r>
    </w:p>
    <w:p w14:paraId="2F9416A6" w14:textId="77777777" w:rsidR="007B5663" w:rsidRDefault="007B5663" w:rsidP="007B566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Internal and external economies of large scale business</w:t>
      </w:r>
    </w:p>
    <w:p w14:paraId="5F35B059" w14:textId="77777777" w:rsidR="007B5663" w:rsidRDefault="007B5663" w:rsidP="007B566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Enlarged marketing network</w:t>
      </w:r>
    </w:p>
    <w:p w14:paraId="29BB4291" w14:textId="77777777" w:rsidR="007B5663" w:rsidRDefault="007B5663" w:rsidP="007B566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Efficiency in management personnel</w:t>
      </w:r>
    </w:p>
    <w:p w14:paraId="0FF56E4D" w14:textId="77777777" w:rsidR="007B5663" w:rsidRDefault="007B5663" w:rsidP="007B566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Technology</w:t>
      </w:r>
    </w:p>
    <w:p w14:paraId="5595273C" w14:textId="77777777" w:rsidR="007B5663" w:rsidRDefault="007B5663" w:rsidP="007B566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Tax benefits</w:t>
      </w:r>
    </w:p>
    <w:p w14:paraId="560F0987" w14:textId="77777777" w:rsidR="007B5663" w:rsidRDefault="007B5663" w:rsidP="007B566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Gaining monopoly or dominant position in the market</w:t>
      </w:r>
    </w:p>
    <w:p w14:paraId="19ED6CFE" w14:textId="77777777" w:rsidR="007B5663" w:rsidRDefault="007B5663" w:rsidP="007B566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Reducing unnecessary expenses</w:t>
      </w:r>
    </w:p>
    <w:p w14:paraId="447B03CC" w14:textId="77777777" w:rsidR="007B5663" w:rsidRDefault="007B5663" w:rsidP="007B566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Achieving mass production at minimum cost</w:t>
      </w:r>
    </w:p>
    <w:p w14:paraId="3E4D7370" w14:textId="77777777" w:rsidR="007B5663" w:rsidRDefault="007B5663" w:rsidP="007B566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Better utilization of factors of production</w:t>
      </w:r>
    </w:p>
    <w:p w14:paraId="3C5270B8" w14:textId="77777777" w:rsidR="007B5663" w:rsidRDefault="007B5663" w:rsidP="007B566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Getting more capital for expansion of the business.</w:t>
      </w:r>
    </w:p>
    <w:p w14:paraId="71183CE9" w14:textId="5DB38C51" w:rsidR="007B5663" w:rsidRPr="00D81DF5" w:rsidRDefault="007B5663" w:rsidP="00D81DF5">
      <w:pPr>
        <w:pStyle w:val="ListParagraph"/>
        <w:numPr>
          <w:ilvl w:val="0"/>
          <w:numId w:val="1"/>
        </w:numPr>
        <w:tabs>
          <w:tab w:val="left" w:pos="720"/>
        </w:tabs>
        <w:spacing w:after="0" w:line="240" w:lineRule="auto"/>
        <w:jc w:val="both"/>
        <w:rPr>
          <w:rFonts w:ascii="Times New Roman" w:eastAsia="Times New Roman" w:hAnsi="Times New Roman" w:cs="Times New Roman"/>
        </w:rPr>
      </w:pPr>
      <w:r w:rsidRPr="00D81DF5">
        <w:rPr>
          <w:rFonts w:ascii="Times New Roman" w:eastAsia="Times New Roman" w:hAnsi="Times New Roman" w:cs="Times New Roman"/>
          <w:b/>
        </w:rPr>
        <w:t>Rebate on bills discounted:</w:t>
      </w:r>
      <w:r w:rsidRPr="00D81DF5">
        <w:rPr>
          <w:rFonts w:ascii="Times New Roman" w:eastAsia="Times New Roman" w:hAnsi="Times New Roman" w:cs="Times New Roman"/>
        </w:rPr>
        <w:t xml:space="preserve"> It is also known as unexpired discount or discount received but not yet earned. Bills discounted may have a maturity date beyond the current accounting year. The amount of discount relating to that period of the bill falling in the next accounting year is called the unexpired discount. </w:t>
      </w:r>
    </w:p>
    <w:p w14:paraId="22B7CF90" w14:textId="0E3C3320" w:rsidR="00305477" w:rsidRPr="00D81DF5" w:rsidRDefault="00D81DF5" w:rsidP="00305477">
      <w:pPr>
        <w:pStyle w:val="ListParagraph"/>
        <w:numPr>
          <w:ilvl w:val="0"/>
          <w:numId w:val="1"/>
        </w:numPr>
        <w:spacing w:after="0" w:line="276" w:lineRule="auto"/>
        <w:rPr>
          <w:rFonts w:ascii="Times New Roman" w:hAnsi="Times New Roman"/>
        </w:rPr>
      </w:pPr>
      <w:r w:rsidRPr="00613FE0">
        <w:rPr>
          <w:rFonts w:ascii="Times New Roman" w:hAnsi="Times New Roman"/>
          <w:b/>
          <w:bCs/>
        </w:rPr>
        <w:t>N</w:t>
      </w:r>
      <w:r w:rsidR="00736186" w:rsidRPr="00613FE0">
        <w:rPr>
          <w:rFonts w:ascii="Times New Roman" w:hAnsi="Times New Roman"/>
          <w:b/>
          <w:bCs/>
        </w:rPr>
        <w:t>on-performing assets.</w:t>
      </w:r>
      <w:r w:rsidRPr="00D81DF5">
        <w:rPr>
          <w:rFonts w:ascii="Times New Roman" w:hAnsi="Times New Roman"/>
        </w:rPr>
        <w:t xml:space="preserve"> - </w:t>
      </w:r>
      <w:r w:rsidR="00305477" w:rsidRPr="00D81DF5">
        <w:rPr>
          <w:rFonts w:ascii="Times New Roman" w:hAnsi="Times New Roman"/>
        </w:rPr>
        <w:t xml:space="preserve">Any asset that ceases to generate income is called a non performing assets. </w:t>
      </w:r>
    </w:p>
    <w:p w14:paraId="14248562" w14:textId="77777777" w:rsidR="006E3D2F" w:rsidRPr="00F36477" w:rsidRDefault="006E3D2F" w:rsidP="006E3D2F">
      <w:pPr>
        <w:pStyle w:val="ListParagraph"/>
        <w:numPr>
          <w:ilvl w:val="0"/>
          <w:numId w:val="1"/>
        </w:numPr>
        <w:spacing w:after="0" w:line="240" w:lineRule="auto"/>
        <w:jc w:val="both"/>
        <w:rPr>
          <w:rFonts w:ascii="Times New Roman" w:hAnsi="Times New Roman" w:cs="Times New Roman"/>
        </w:rPr>
      </w:pPr>
      <w:r w:rsidRPr="00F36477">
        <w:rPr>
          <w:rFonts w:ascii="Times New Roman" w:hAnsi="Times New Roman" w:cs="Times New Roman"/>
        </w:rPr>
        <w:t>Total provision required – Rs.385 lakhs.</w:t>
      </w:r>
    </w:p>
    <w:p w14:paraId="581DC7EF" w14:textId="77777777" w:rsidR="006E3D2F" w:rsidRPr="00F36477" w:rsidRDefault="006E3D2F" w:rsidP="006E3D2F">
      <w:pPr>
        <w:pStyle w:val="ListParagraph"/>
        <w:spacing w:after="0" w:line="240" w:lineRule="auto"/>
        <w:jc w:val="both"/>
        <w:rPr>
          <w:rFonts w:ascii="Times New Roman" w:hAnsi="Times New Roman" w:cs="Times New Roman"/>
        </w:rPr>
      </w:pPr>
      <w:r w:rsidRPr="00F36477">
        <w:rPr>
          <w:rFonts w:ascii="Times New Roman" w:hAnsi="Times New Roman" w:cs="Times New Roman"/>
        </w:rPr>
        <w:t>(8000 * 0.25% + 650 * 10% + 100 * 50% + 250 * 100%)</w:t>
      </w:r>
    </w:p>
    <w:p w14:paraId="344D4A34" w14:textId="77777777" w:rsidR="006E3D2F" w:rsidRDefault="006E3D2F" w:rsidP="006E3D2F">
      <w:pPr>
        <w:pStyle w:val="ListParagraph"/>
        <w:spacing w:after="0" w:line="276" w:lineRule="auto"/>
        <w:ind w:left="784"/>
        <w:jc w:val="both"/>
        <w:rPr>
          <w:rFonts w:ascii="Times New Roman" w:hAnsi="Times New Roman" w:cs="Times New Roman"/>
        </w:rPr>
      </w:pPr>
    </w:p>
    <w:p w14:paraId="7C517C9D" w14:textId="77777777" w:rsidR="006E3D2F" w:rsidRPr="00F36477" w:rsidRDefault="006E3D2F" w:rsidP="006E3D2F">
      <w:pPr>
        <w:pStyle w:val="ListParagraph"/>
        <w:numPr>
          <w:ilvl w:val="0"/>
          <w:numId w:val="1"/>
        </w:numPr>
        <w:spacing w:after="0" w:line="240" w:lineRule="auto"/>
        <w:jc w:val="both"/>
        <w:rPr>
          <w:rFonts w:ascii="Times New Roman" w:hAnsi="Times New Roman" w:cs="Times New Roman"/>
        </w:rPr>
      </w:pPr>
      <w:r w:rsidRPr="00F36477">
        <w:rPr>
          <w:rFonts w:ascii="Times New Roman" w:hAnsi="Times New Roman" w:cs="Times New Roman"/>
        </w:rPr>
        <w:lastRenderedPageBreak/>
        <w:t>Net Premium is Rs.17,00,000 (16,00,000 + 6,20,000 + 20,000 – 5,40,000)</w:t>
      </w:r>
    </w:p>
    <w:p w14:paraId="208831C7" w14:textId="649507A3" w:rsidR="00E063C3" w:rsidRDefault="00613FE0" w:rsidP="00E063C3">
      <w:pPr>
        <w:pStyle w:val="ListParagraph"/>
        <w:numPr>
          <w:ilvl w:val="0"/>
          <w:numId w:val="1"/>
        </w:numPr>
        <w:spacing w:after="0" w:line="276" w:lineRule="auto"/>
        <w:rPr>
          <w:rFonts w:ascii="Times New Roman" w:hAnsi="Times New Roman"/>
        </w:rPr>
      </w:pPr>
      <w:r w:rsidRPr="00613FE0">
        <w:rPr>
          <w:rFonts w:ascii="Times New Roman" w:hAnsi="Times New Roman"/>
          <w:b/>
          <w:bCs/>
        </w:rPr>
        <w:t>D</w:t>
      </w:r>
      <w:r w:rsidR="00E063C3" w:rsidRPr="00613FE0">
        <w:rPr>
          <w:rFonts w:ascii="Times New Roman" w:hAnsi="Times New Roman"/>
          <w:b/>
          <w:bCs/>
        </w:rPr>
        <w:t xml:space="preserve">ouble </w:t>
      </w:r>
      <w:r w:rsidRPr="00613FE0">
        <w:rPr>
          <w:rFonts w:ascii="Times New Roman" w:hAnsi="Times New Roman"/>
          <w:b/>
          <w:bCs/>
        </w:rPr>
        <w:t>I</w:t>
      </w:r>
      <w:r w:rsidR="00E063C3" w:rsidRPr="00613FE0">
        <w:rPr>
          <w:rFonts w:ascii="Times New Roman" w:hAnsi="Times New Roman"/>
          <w:b/>
          <w:bCs/>
        </w:rPr>
        <w:t>nsurance</w:t>
      </w:r>
      <w:r w:rsidRPr="00613FE0">
        <w:rPr>
          <w:rFonts w:ascii="Times New Roman" w:hAnsi="Times New Roman"/>
          <w:b/>
          <w:bCs/>
        </w:rPr>
        <w:t>:</w:t>
      </w:r>
      <w:r>
        <w:rPr>
          <w:rFonts w:ascii="Times New Roman" w:hAnsi="Times New Roman"/>
        </w:rPr>
        <w:t xml:space="preserve"> Taking more than one policy on the same subject matter with two or more insurance companies is called double insurance. </w:t>
      </w:r>
    </w:p>
    <w:p w14:paraId="613B94F3" w14:textId="7BB8E247" w:rsidR="007B5663" w:rsidRPr="00613FE0" w:rsidRDefault="007B5663" w:rsidP="00613FE0">
      <w:pPr>
        <w:pStyle w:val="ListParagraph"/>
        <w:numPr>
          <w:ilvl w:val="0"/>
          <w:numId w:val="1"/>
        </w:numPr>
        <w:tabs>
          <w:tab w:val="left" w:pos="720"/>
        </w:tabs>
        <w:spacing w:after="0" w:line="240" w:lineRule="auto"/>
        <w:jc w:val="both"/>
        <w:rPr>
          <w:rFonts w:ascii="Times New Roman" w:eastAsia="Times New Roman" w:hAnsi="Times New Roman" w:cs="Times New Roman"/>
        </w:rPr>
      </w:pPr>
      <w:r w:rsidRPr="00613FE0">
        <w:rPr>
          <w:rFonts w:ascii="Times New Roman" w:eastAsia="Times New Roman" w:hAnsi="Times New Roman" w:cs="Times New Roman"/>
          <w:b/>
        </w:rPr>
        <w:t>Mutual obligation:</w:t>
      </w:r>
      <w:r w:rsidRPr="00613FE0">
        <w:rPr>
          <w:rFonts w:ascii="Times New Roman" w:eastAsia="Times New Roman" w:hAnsi="Times New Roman" w:cs="Times New Roman"/>
        </w:rPr>
        <w:t xml:space="preserve"> The Holding and Subsidiary companies may owe money to each other due to common transactions like buying and selling of goods, lending and borrowing of money, rendering services to each other etc., these are called mutual obligations and they need to be eliminated while computing the consolidated balance sheet.</w:t>
      </w:r>
    </w:p>
    <w:p w14:paraId="11C57FC0" w14:textId="77777777" w:rsidR="006E3D2F" w:rsidRPr="00F36477" w:rsidRDefault="006E3D2F" w:rsidP="006E3D2F">
      <w:pPr>
        <w:pStyle w:val="ListParagraph"/>
        <w:numPr>
          <w:ilvl w:val="0"/>
          <w:numId w:val="1"/>
        </w:numPr>
        <w:spacing w:after="0" w:line="240" w:lineRule="auto"/>
        <w:jc w:val="both"/>
        <w:rPr>
          <w:rFonts w:ascii="Times New Roman" w:hAnsi="Times New Roman" w:cs="Times New Roman"/>
        </w:rPr>
      </w:pPr>
      <w:r w:rsidRPr="00F36477">
        <w:rPr>
          <w:rFonts w:ascii="Times New Roman" w:hAnsi="Times New Roman" w:cs="Times New Roman"/>
        </w:rPr>
        <w:t>Capital Profits – Rs.40,000; Revenue profits Rs.80,000</w:t>
      </w:r>
    </w:p>
    <w:p w14:paraId="60C2AFC8" w14:textId="77777777" w:rsidR="006E3D2F" w:rsidRPr="00F36477" w:rsidRDefault="006E3D2F" w:rsidP="006E3D2F">
      <w:pPr>
        <w:pStyle w:val="ListParagraph"/>
        <w:spacing w:after="0" w:line="240" w:lineRule="auto"/>
        <w:jc w:val="both"/>
        <w:rPr>
          <w:rFonts w:ascii="Times New Roman" w:hAnsi="Times New Roman" w:cs="Times New Roman"/>
        </w:rPr>
      </w:pPr>
      <w:r w:rsidRPr="00F36477">
        <w:rPr>
          <w:rFonts w:ascii="Times New Roman" w:hAnsi="Times New Roman" w:cs="Times New Roman"/>
        </w:rPr>
        <w:t>Total profits earned during the year Rs.1,60,000</w:t>
      </w:r>
    </w:p>
    <w:p w14:paraId="27DE6CFD" w14:textId="77777777" w:rsidR="006E3D2F" w:rsidRPr="00F36477" w:rsidRDefault="006E3D2F" w:rsidP="006E3D2F">
      <w:pPr>
        <w:pStyle w:val="ListParagraph"/>
        <w:spacing w:after="0" w:line="240" w:lineRule="auto"/>
        <w:jc w:val="both"/>
        <w:rPr>
          <w:rFonts w:ascii="Times New Roman" w:hAnsi="Times New Roman" w:cs="Times New Roman"/>
        </w:rPr>
      </w:pPr>
      <w:r w:rsidRPr="00F36477">
        <w:rPr>
          <w:rFonts w:ascii="Times New Roman" w:hAnsi="Times New Roman" w:cs="Times New Roman"/>
        </w:rPr>
        <w:t xml:space="preserve">Capital profit 1,60,000 *1/2 = Rs.80,000 – (40,000) = Rs.40,000 </w:t>
      </w:r>
    </w:p>
    <w:p w14:paraId="1B07FDE1" w14:textId="77777777" w:rsidR="006E3D2F" w:rsidRPr="00F36477" w:rsidRDefault="006E3D2F" w:rsidP="006E3D2F">
      <w:pPr>
        <w:pStyle w:val="ListParagraph"/>
        <w:spacing w:after="0" w:line="240" w:lineRule="auto"/>
        <w:jc w:val="both"/>
        <w:rPr>
          <w:rFonts w:ascii="Times New Roman" w:hAnsi="Times New Roman" w:cs="Times New Roman"/>
        </w:rPr>
      </w:pPr>
      <w:r w:rsidRPr="00F36477">
        <w:rPr>
          <w:rFonts w:ascii="Times New Roman" w:hAnsi="Times New Roman" w:cs="Times New Roman"/>
        </w:rPr>
        <w:t>Revenue profit 1,60,000 *1/2 = Rs.80,000</w:t>
      </w:r>
    </w:p>
    <w:p w14:paraId="20AB0285" w14:textId="59F447D8" w:rsidR="00F608EC" w:rsidRPr="006E3D2F" w:rsidRDefault="00845A45" w:rsidP="006E3D2F">
      <w:pPr>
        <w:pStyle w:val="ListParagraph"/>
        <w:numPr>
          <w:ilvl w:val="0"/>
          <w:numId w:val="1"/>
        </w:numPr>
        <w:spacing w:after="0" w:line="276" w:lineRule="auto"/>
        <w:jc w:val="both"/>
        <w:rPr>
          <w:rFonts w:ascii="Times New Roman" w:hAnsi="Times New Roman" w:cs="Times New Roman"/>
        </w:rPr>
      </w:pPr>
      <w:r w:rsidRPr="00845A45">
        <w:rPr>
          <w:rFonts w:ascii="Times New Roman" w:hAnsi="Times New Roman" w:cs="Times New Roman"/>
          <w:b/>
          <w:bCs/>
        </w:rPr>
        <w:t>P</w:t>
      </w:r>
      <w:r w:rsidR="00F608EC" w:rsidRPr="00845A45">
        <w:rPr>
          <w:rFonts w:ascii="Times New Roman" w:hAnsi="Times New Roman" w:cs="Times New Roman"/>
          <w:b/>
          <w:bCs/>
        </w:rPr>
        <w:t>referential creditors</w:t>
      </w:r>
      <w:r w:rsidRPr="00845A45">
        <w:rPr>
          <w:rFonts w:ascii="Times New Roman" w:hAnsi="Times New Roman" w:cs="Times New Roman"/>
          <w:b/>
          <w:bCs/>
        </w:rPr>
        <w:t>:</w:t>
      </w:r>
      <w:r>
        <w:rPr>
          <w:rFonts w:ascii="Times New Roman" w:hAnsi="Times New Roman" w:cs="Times New Roman"/>
        </w:rPr>
        <w:t xml:space="preserve"> They are those creditors who have to be paid before any payment is made to any creditors except the cost of liquidation and remuneration payable to the liquidator, </w:t>
      </w:r>
    </w:p>
    <w:p w14:paraId="7D362187" w14:textId="77777777" w:rsidR="00845A45" w:rsidRDefault="00845A45" w:rsidP="00E063C3">
      <w:pPr>
        <w:pStyle w:val="ListParagraph"/>
        <w:numPr>
          <w:ilvl w:val="0"/>
          <w:numId w:val="1"/>
        </w:numPr>
        <w:spacing w:after="0" w:line="276" w:lineRule="auto"/>
        <w:jc w:val="both"/>
        <w:rPr>
          <w:rFonts w:ascii="Times New Roman" w:hAnsi="Times New Roman" w:cs="Times New Roman"/>
        </w:rPr>
      </w:pPr>
      <w:r>
        <w:rPr>
          <w:rFonts w:ascii="Times New Roman" w:hAnsi="Times New Roman" w:cs="Times New Roman"/>
        </w:rPr>
        <w:t>R</w:t>
      </w:r>
      <w:r w:rsidR="00F608EC">
        <w:rPr>
          <w:rFonts w:ascii="Times New Roman" w:hAnsi="Times New Roman" w:cs="Times New Roman"/>
        </w:rPr>
        <w:t>emuneration payable to the liquidator</w:t>
      </w:r>
      <w:r>
        <w:rPr>
          <w:rFonts w:ascii="Times New Roman" w:hAnsi="Times New Roman" w:cs="Times New Roman"/>
        </w:rPr>
        <w:t xml:space="preserve">: Rs.1,482 (28 + 1,454) </w:t>
      </w:r>
    </w:p>
    <w:p w14:paraId="0AB0B67D" w14:textId="77777777" w:rsidR="00F608EC" w:rsidRDefault="00F608EC" w:rsidP="00F608EC">
      <w:pPr>
        <w:spacing w:after="0"/>
        <w:jc w:val="center"/>
        <w:rPr>
          <w:rFonts w:ascii="Times New Roman" w:hAnsi="Times New Roman" w:cs="Times New Roman"/>
          <w:b/>
          <w:bCs/>
        </w:rPr>
      </w:pPr>
    </w:p>
    <w:p w14:paraId="3A42D21D" w14:textId="77777777" w:rsidR="00F608EC" w:rsidRPr="00691DB4" w:rsidRDefault="00F608EC" w:rsidP="00F608EC">
      <w:pPr>
        <w:spacing w:after="0"/>
        <w:ind w:left="284"/>
        <w:jc w:val="center"/>
        <w:rPr>
          <w:rFonts w:ascii="Times New Roman" w:hAnsi="Times New Roman" w:cs="Times New Roman"/>
          <w:b/>
          <w:bCs/>
        </w:rPr>
      </w:pPr>
      <w:r w:rsidRPr="00691DB4">
        <w:rPr>
          <w:rFonts w:ascii="Times New Roman" w:hAnsi="Times New Roman" w:cs="Times New Roman"/>
          <w:b/>
          <w:bCs/>
        </w:rPr>
        <w:t>PART - B (5 × 5 = 25 Marks)</w:t>
      </w:r>
    </w:p>
    <w:p w14:paraId="308375C8" w14:textId="77777777" w:rsidR="00F608EC" w:rsidRDefault="00F608EC" w:rsidP="00F608EC">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14:paraId="480CEE8D" w14:textId="1893FC11" w:rsidR="00845A45" w:rsidRDefault="00845A45" w:rsidP="00E063C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PC is the aggregate of the shares and other securities issued and the payment made in the form of cash or other assets by the transferee company to the share holder of the transferor company. </w:t>
      </w:r>
    </w:p>
    <w:p w14:paraId="45FB83AF" w14:textId="36C36525" w:rsidR="00845A45" w:rsidRDefault="00845A45" w:rsidP="00845A45">
      <w:pPr>
        <w:pStyle w:val="ListParagraph"/>
        <w:spacing w:after="0" w:line="240" w:lineRule="auto"/>
        <w:ind w:left="784"/>
        <w:jc w:val="both"/>
        <w:rPr>
          <w:rFonts w:ascii="Times New Roman" w:hAnsi="Times New Roman" w:cs="Times New Roman"/>
        </w:rPr>
      </w:pPr>
      <w:r>
        <w:rPr>
          <w:rFonts w:ascii="Times New Roman" w:hAnsi="Times New Roman" w:cs="Times New Roman"/>
        </w:rPr>
        <w:t xml:space="preserve">Method of PC – </w:t>
      </w:r>
    </w:p>
    <w:p w14:paraId="191B99B9" w14:textId="42ACEBE6" w:rsidR="00845A45" w:rsidRDefault="00845A45" w:rsidP="00845A45">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 xml:space="preserve">Lumpsum method </w:t>
      </w:r>
    </w:p>
    <w:p w14:paraId="5970860B" w14:textId="6A1C91B8" w:rsidR="00845A45" w:rsidRDefault="00845A45" w:rsidP="00845A45">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 xml:space="preserve">Net Assets Method </w:t>
      </w:r>
    </w:p>
    <w:p w14:paraId="12C2F8EF" w14:textId="4B78075A" w:rsidR="00845A45" w:rsidRDefault="00845A45" w:rsidP="00845A45">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 xml:space="preserve">Net Payment Method </w:t>
      </w:r>
    </w:p>
    <w:p w14:paraId="75B3A15C" w14:textId="69D7427B" w:rsidR="00845A45" w:rsidRDefault="00845A45" w:rsidP="00845A45">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 xml:space="preserve">Intrinsic Value Method </w:t>
      </w:r>
    </w:p>
    <w:p w14:paraId="453BCF29" w14:textId="7D76ABC8" w:rsidR="00C079AE" w:rsidRPr="00C079AE" w:rsidRDefault="00C079AE" w:rsidP="00C079AE">
      <w:pPr>
        <w:pStyle w:val="ListParagraph"/>
        <w:numPr>
          <w:ilvl w:val="0"/>
          <w:numId w:val="1"/>
        </w:numPr>
        <w:spacing w:after="0" w:line="240" w:lineRule="auto"/>
        <w:jc w:val="both"/>
        <w:rPr>
          <w:rFonts w:ascii="Times New Roman" w:hAnsi="Times New Roman" w:cs="Times New Roman"/>
        </w:rPr>
      </w:pPr>
      <w:r w:rsidRPr="00C079AE">
        <w:rPr>
          <w:rFonts w:ascii="Times New Roman" w:hAnsi="Times New Roman" w:cs="Times New Roman"/>
        </w:rPr>
        <w:t xml:space="preserve">Realisation Loss: </w:t>
      </w:r>
      <w:r w:rsidRPr="00C079AE">
        <w:rPr>
          <w:rFonts w:ascii="Times New Roman" w:hAnsi="Times New Roman" w:cs="Times New Roman"/>
        </w:rPr>
        <w:tab/>
        <w:t>Raman Ltd – Rs. 3,49,360</w:t>
      </w:r>
    </w:p>
    <w:p w14:paraId="2287200D" w14:textId="77777777" w:rsidR="00C079AE" w:rsidRDefault="00C079AE" w:rsidP="00C079AE">
      <w:pPr>
        <w:pStyle w:val="ListParagraph"/>
        <w:spacing w:after="0" w:line="240" w:lineRule="auto"/>
        <w:ind w:left="2880"/>
        <w:jc w:val="both"/>
        <w:rPr>
          <w:rFonts w:ascii="Times New Roman" w:hAnsi="Times New Roman" w:cs="Times New Roman"/>
        </w:rPr>
      </w:pPr>
      <w:r>
        <w:rPr>
          <w:rFonts w:ascii="Times New Roman" w:hAnsi="Times New Roman" w:cs="Times New Roman"/>
        </w:rPr>
        <w:t>Soman Ltd – Rs. 38,470</w:t>
      </w:r>
    </w:p>
    <w:p w14:paraId="34E5697E" w14:textId="77777777" w:rsidR="00C079AE" w:rsidRDefault="00C079AE" w:rsidP="00C079AE">
      <w:pPr>
        <w:spacing w:after="0" w:line="240" w:lineRule="auto"/>
        <w:jc w:val="both"/>
        <w:rPr>
          <w:rFonts w:ascii="Times New Roman" w:hAnsi="Times New Roman" w:cs="Times New Roman"/>
        </w:rPr>
      </w:pPr>
      <w:r>
        <w:rPr>
          <w:rFonts w:ascii="Times New Roman" w:hAnsi="Times New Roman" w:cs="Times New Roman"/>
        </w:rPr>
        <w:tab/>
        <w:t>Total of bhimanLtd’s Balance sheet – Rs. 33,47,530</w:t>
      </w:r>
    </w:p>
    <w:p w14:paraId="600CC749" w14:textId="77777777" w:rsidR="00C079AE" w:rsidRDefault="00C079AE" w:rsidP="00C079AE">
      <w:pPr>
        <w:spacing w:after="0" w:line="240" w:lineRule="auto"/>
        <w:jc w:val="both"/>
        <w:rPr>
          <w:rFonts w:ascii="Times New Roman" w:hAnsi="Times New Roman" w:cs="Times New Roman"/>
        </w:rPr>
      </w:pPr>
      <w:r>
        <w:rPr>
          <w:rFonts w:ascii="Times New Roman" w:hAnsi="Times New Roman" w:cs="Times New Roman"/>
        </w:rPr>
        <w:tab/>
        <w:t>Securities premium account – Rs.1,65,000</w:t>
      </w:r>
    </w:p>
    <w:p w14:paraId="6546246B" w14:textId="77777777" w:rsidR="00C079AE" w:rsidRPr="00BF1775" w:rsidRDefault="00C079AE" w:rsidP="00C079AE">
      <w:pPr>
        <w:spacing w:after="0" w:line="240" w:lineRule="auto"/>
        <w:ind w:firstLine="720"/>
        <w:jc w:val="both"/>
        <w:rPr>
          <w:rFonts w:ascii="Times New Roman" w:hAnsi="Times New Roman" w:cs="Times New Roman"/>
        </w:rPr>
      </w:pPr>
      <w:r>
        <w:rPr>
          <w:rFonts w:ascii="Times New Roman" w:hAnsi="Times New Roman" w:cs="Times New Roman"/>
        </w:rPr>
        <w:t>General Reserve – Rs.2,17,830</w:t>
      </w:r>
    </w:p>
    <w:p w14:paraId="37FA3744" w14:textId="45974D03" w:rsidR="00C079AE" w:rsidRDefault="00C079AE" w:rsidP="00C079AE">
      <w:pPr>
        <w:pStyle w:val="ListParagraph"/>
        <w:numPr>
          <w:ilvl w:val="0"/>
          <w:numId w:val="1"/>
        </w:numPr>
        <w:spacing w:after="0" w:line="276" w:lineRule="auto"/>
        <w:jc w:val="both"/>
        <w:rPr>
          <w:rFonts w:ascii="Times New Roman" w:hAnsi="Times New Roman" w:cs="Times New Roman"/>
        </w:rPr>
      </w:pPr>
      <w:r>
        <w:rPr>
          <w:rFonts w:ascii="Times New Roman" w:hAnsi="Times New Roman" w:cs="Times New Roman"/>
        </w:rPr>
        <w:t>Schedule 13: Interest Earned = Rs.741 (in 000s)</w:t>
      </w:r>
    </w:p>
    <w:p w14:paraId="1526F73C" w14:textId="77777777" w:rsidR="00C079AE" w:rsidRDefault="00C079AE" w:rsidP="00C079AE">
      <w:pPr>
        <w:pStyle w:val="ListParagraph"/>
        <w:spacing w:line="276" w:lineRule="auto"/>
        <w:jc w:val="both"/>
        <w:rPr>
          <w:rFonts w:ascii="Times New Roman" w:hAnsi="Times New Roman" w:cs="Times New Roman"/>
        </w:rPr>
      </w:pPr>
      <w:r>
        <w:rPr>
          <w:rFonts w:ascii="Times New Roman" w:hAnsi="Times New Roman" w:cs="Times New Roman"/>
        </w:rPr>
        <w:t>Schedule 14: Other Income = Rs.9 (in 000s)</w:t>
      </w:r>
    </w:p>
    <w:p w14:paraId="12E76FDF" w14:textId="77777777" w:rsidR="00C079AE" w:rsidRDefault="00C079AE" w:rsidP="00C079AE">
      <w:pPr>
        <w:pStyle w:val="ListParagraph"/>
        <w:spacing w:line="276" w:lineRule="auto"/>
        <w:jc w:val="both"/>
        <w:rPr>
          <w:rFonts w:ascii="Times New Roman" w:hAnsi="Times New Roman" w:cs="Times New Roman"/>
        </w:rPr>
      </w:pPr>
      <w:r>
        <w:rPr>
          <w:rFonts w:ascii="Times New Roman" w:hAnsi="Times New Roman" w:cs="Times New Roman"/>
        </w:rPr>
        <w:t>Schedule 15: Interest Expended = Rs.395 (in 000s)</w:t>
      </w:r>
    </w:p>
    <w:p w14:paraId="53BB84E5" w14:textId="77777777" w:rsidR="00C079AE" w:rsidRDefault="00C079AE" w:rsidP="00C079AE">
      <w:pPr>
        <w:pStyle w:val="ListParagraph"/>
        <w:spacing w:line="276" w:lineRule="auto"/>
        <w:jc w:val="both"/>
        <w:rPr>
          <w:rFonts w:ascii="Times New Roman" w:hAnsi="Times New Roman" w:cs="Times New Roman"/>
        </w:rPr>
      </w:pPr>
      <w:r>
        <w:rPr>
          <w:rFonts w:ascii="Times New Roman" w:hAnsi="Times New Roman" w:cs="Times New Roman"/>
        </w:rPr>
        <w:t>Schedule 16: operating Expenses = Rs. 87 (in 000s)</w:t>
      </w:r>
    </w:p>
    <w:p w14:paraId="5BE61896" w14:textId="77777777" w:rsidR="00C079AE" w:rsidRDefault="00C079AE" w:rsidP="00C079AE">
      <w:pPr>
        <w:pStyle w:val="ListParagraph"/>
        <w:spacing w:line="276" w:lineRule="auto"/>
        <w:jc w:val="both"/>
        <w:rPr>
          <w:rFonts w:ascii="Times New Roman" w:hAnsi="Times New Roman" w:cs="Times New Roman"/>
        </w:rPr>
      </w:pPr>
      <w:r>
        <w:rPr>
          <w:rFonts w:ascii="Times New Roman" w:hAnsi="Times New Roman" w:cs="Times New Roman"/>
        </w:rPr>
        <w:t>Provisions and Contingencies = NIL</w:t>
      </w:r>
    </w:p>
    <w:p w14:paraId="3C8A51E3" w14:textId="5B65369E" w:rsidR="00C079AE" w:rsidRDefault="00C079AE" w:rsidP="00C079AE">
      <w:pPr>
        <w:pStyle w:val="ListParagraph"/>
        <w:spacing w:line="276" w:lineRule="auto"/>
        <w:jc w:val="both"/>
        <w:rPr>
          <w:rFonts w:ascii="Times New Roman" w:hAnsi="Times New Roman" w:cs="Times New Roman"/>
        </w:rPr>
      </w:pPr>
      <w:r>
        <w:rPr>
          <w:rFonts w:ascii="Times New Roman" w:hAnsi="Times New Roman" w:cs="Times New Roman"/>
        </w:rPr>
        <w:t xml:space="preserve">Transfer to Statutory reserve - @ 25% </w:t>
      </w:r>
    </w:p>
    <w:p w14:paraId="254A12B4" w14:textId="05D75D99" w:rsidR="00C079AE" w:rsidRDefault="00C079AE" w:rsidP="00C079AE">
      <w:pPr>
        <w:pStyle w:val="ListParagraph"/>
        <w:spacing w:line="276" w:lineRule="auto"/>
        <w:jc w:val="both"/>
        <w:rPr>
          <w:rFonts w:ascii="Times New Roman" w:hAnsi="Times New Roman" w:cs="Times New Roman"/>
        </w:rPr>
      </w:pPr>
      <w:r>
        <w:rPr>
          <w:rFonts w:ascii="Times New Roman" w:hAnsi="Times New Roman" w:cs="Times New Roman"/>
        </w:rPr>
        <w:t>Surplus balance carried to B/s in the P&amp;L account = Rs.2</w:t>
      </w:r>
      <w:r>
        <w:rPr>
          <w:rFonts w:ascii="Times New Roman" w:hAnsi="Times New Roman" w:cs="Times New Roman"/>
        </w:rPr>
        <w:t>01</w:t>
      </w:r>
      <w:r>
        <w:rPr>
          <w:rFonts w:ascii="Times New Roman" w:hAnsi="Times New Roman" w:cs="Times New Roman"/>
        </w:rPr>
        <w:t xml:space="preserve"> (in 000s) </w:t>
      </w:r>
    </w:p>
    <w:p w14:paraId="044F2AE3" w14:textId="77777777" w:rsidR="00FB737C" w:rsidRDefault="00FB737C" w:rsidP="00FB737C">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Valuation Balance Sheet – Surplus (Balancing Figure) = Rs. 12,23,000</w:t>
      </w:r>
    </w:p>
    <w:p w14:paraId="492F55C5" w14:textId="7F534B55" w:rsidR="00C079AE" w:rsidRPr="00FB737C" w:rsidRDefault="00FB737C" w:rsidP="00FB737C">
      <w:pPr>
        <w:pStyle w:val="ListParagraph"/>
        <w:spacing w:after="0" w:line="240" w:lineRule="auto"/>
        <w:ind w:left="784"/>
        <w:jc w:val="both"/>
        <w:rPr>
          <w:rFonts w:ascii="Times New Roman" w:hAnsi="Times New Roman" w:cs="Times New Roman"/>
        </w:rPr>
      </w:pPr>
      <w:r>
        <w:rPr>
          <w:rFonts w:ascii="Times New Roman" w:hAnsi="Times New Roman" w:cs="Times New Roman"/>
        </w:rPr>
        <w:t xml:space="preserve">Net Profit – Rs.5,21,000 </w:t>
      </w:r>
    </w:p>
    <w:p w14:paraId="43912F18" w14:textId="32DBBEF9" w:rsidR="00BE1F03" w:rsidRPr="00F36477" w:rsidRDefault="00BE1F03" w:rsidP="00BE1F03">
      <w:pPr>
        <w:pStyle w:val="ListParagraph"/>
        <w:numPr>
          <w:ilvl w:val="0"/>
          <w:numId w:val="1"/>
        </w:numPr>
        <w:tabs>
          <w:tab w:val="left" w:pos="720"/>
        </w:tabs>
        <w:spacing w:after="0" w:line="240" w:lineRule="auto"/>
        <w:jc w:val="both"/>
        <w:rPr>
          <w:rFonts w:ascii="Times New Roman" w:eastAsia="Times New Roman" w:hAnsi="Times New Roman" w:cs="Times New Roman"/>
          <w:b/>
        </w:rPr>
      </w:pPr>
      <w:r w:rsidRPr="00F36477">
        <w:rPr>
          <w:rFonts w:ascii="Times New Roman" w:eastAsia="Times New Roman" w:hAnsi="Times New Roman" w:cs="Times New Roman"/>
          <w:b/>
        </w:rPr>
        <w:t xml:space="preserve">Cost of control: </w:t>
      </w:r>
    </w:p>
    <w:p w14:paraId="33C87F57" w14:textId="77777777" w:rsidR="00BE1F03" w:rsidRPr="00F36477" w:rsidRDefault="00BE1F03" w:rsidP="00BE1F03">
      <w:pPr>
        <w:pStyle w:val="ListParagraph"/>
        <w:tabs>
          <w:tab w:val="left" w:pos="720"/>
        </w:tabs>
        <w:spacing w:after="0" w:line="240" w:lineRule="auto"/>
        <w:jc w:val="both"/>
        <w:rPr>
          <w:rFonts w:ascii="Times New Roman" w:eastAsia="Times New Roman" w:hAnsi="Times New Roman" w:cs="Times New Roman"/>
        </w:rPr>
      </w:pPr>
      <w:r w:rsidRPr="00F36477">
        <w:rPr>
          <w:rFonts w:ascii="Times New Roman" w:eastAsia="Times New Roman" w:hAnsi="Times New Roman" w:cs="Times New Roman"/>
        </w:rPr>
        <w:t>Before the issue of bonus shares – Rs.82,500</w:t>
      </w:r>
    </w:p>
    <w:p w14:paraId="2DC9FB5B" w14:textId="77777777" w:rsidR="00BE1F03" w:rsidRPr="00F36477" w:rsidRDefault="00BE1F03" w:rsidP="00BE1F03">
      <w:pPr>
        <w:pStyle w:val="ListParagraph"/>
        <w:tabs>
          <w:tab w:val="left" w:pos="720"/>
        </w:tabs>
        <w:spacing w:after="0" w:line="240" w:lineRule="auto"/>
        <w:jc w:val="both"/>
        <w:rPr>
          <w:rFonts w:ascii="Times New Roman" w:eastAsia="Times New Roman" w:hAnsi="Times New Roman" w:cs="Times New Roman"/>
        </w:rPr>
      </w:pPr>
      <w:r w:rsidRPr="00F36477">
        <w:rPr>
          <w:rFonts w:ascii="Times New Roman" w:eastAsia="Times New Roman" w:hAnsi="Times New Roman" w:cs="Times New Roman"/>
        </w:rPr>
        <w:t>After the issue of bonus shares – Rs.52,500</w:t>
      </w:r>
    </w:p>
    <w:tbl>
      <w:tblPr>
        <w:tblStyle w:val="TableGrid"/>
        <w:tblW w:w="9027" w:type="dxa"/>
        <w:tblInd w:w="720" w:type="dxa"/>
        <w:tblLook w:val="04A0" w:firstRow="1" w:lastRow="0" w:firstColumn="1" w:lastColumn="0" w:noHBand="0" w:noVBand="1"/>
      </w:tblPr>
      <w:tblGrid>
        <w:gridCol w:w="5767"/>
        <w:gridCol w:w="1701"/>
        <w:gridCol w:w="1559"/>
      </w:tblGrid>
      <w:tr w:rsidR="00BE1F03" w:rsidRPr="00F36477" w14:paraId="2D1EED29" w14:textId="77777777" w:rsidTr="00BD4C37">
        <w:tc>
          <w:tcPr>
            <w:tcW w:w="5767" w:type="dxa"/>
          </w:tcPr>
          <w:p w14:paraId="38BCA83A" w14:textId="77777777" w:rsidR="00BE1F03" w:rsidRPr="00F36477" w:rsidRDefault="00BE1F03" w:rsidP="00BD4C37">
            <w:pPr>
              <w:pStyle w:val="ListParagraph"/>
              <w:tabs>
                <w:tab w:val="left" w:pos="720"/>
              </w:tabs>
              <w:ind w:left="0"/>
              <w:jc w:val="both"/>
              <w:rPr>
                <w:rFonts w:ascii="Times New Roman" w:eastAsia="Times New Roman" w:hAnsi="Times New Roman" w:cs="Times New Roman"/>
              </w:rPr>
            </w:pPr>
          </w:p>
        </w:tc>
        <w:tc>
          <w:tcPr>
            <w:tcW w:w="1701" w:type="dxa"/>
          </w:tcPr>
          <w:p w14:paraId="388E8E90" w14:textId="77777777" w:rsidR="00BE1F03" w:rsidRPr="00F36477" w:rsidRDefault="00BE1F03" w:rsidP="00BD4C37">
            <w:pPr>
              <w:pStyle w:val="ListParagraph"/>
              <w:tabs>
                <w:tab w:val="left" w:pos="720"/>
              </w:tabs>
              <w:ind w:left="0"/>
              <w:jc w:val="center"/>
              <w:rPr>
                <w:rFonts w:ascii="Times New Roman" w:eastAsia="Times New Roman" w:hAnsi="Times New Roman" w:cs="Times New Roman"/>
                <w:b/>
              </w:rPr>
            </w:pPr>
            <w:r w:rsidRPr="00F36477">
              <w:rPr>
                <w:rFonts w:ascii="Times New Roman" w:eastAsia="Times New Roman" w:hAnsi="Times New Roman" w:cs="Times New Roman"/>
                <w:b/>
              </w:rPr>
              <w:t>Before bonus issue</w:t>
            </w:r>
          </w:p>
        </w:tc>
        <w:tc>
          <w:tcPr>
            <w:tcW w:w="1559" w:type="dxa"/>
          </w:tcPr>
          <w:p w14:paraId="50000DD1" w14:textId="77777777" w:rsidR="00BE1F03" w:rsidRPr="00F36477" w:rsidRDefault="00BE1F03" w:rsidP="00BD4C37">
            <w:pPr>
              <w:pStyle w:val="ListParagraph"/>
              <w:tabs>
                <w:tab w:val="left" w:pos="720"/>
              </w:tabs>
              <w:ind w:left="0"/>
              <w:jc w:val="center"/>
              <w:rPr>
                <w:rFonts w:ascii="Times New Roman" w:eastAsia="Times New Roman" w:hAnsi="Times New Roman" w:cs="Times New Roman"/>
                <w:b/>
              </w:rPr>
            </w:pPr>
            <w:r w:rsidRPr="00F36477">
              <w:rPr>
                <w:rFonts w:ascii="Times New Roman" w:eastAsia="Times New Roman" w:hAnsi="Times New Roman" w:cs="Times New Roman"/>
                <w:b/>
              </w:rPr>
              <w:t>After bonus issue</w:t>
            </w:r>
          </w:p>
        </w:tc>
      </w:tr>
      <w:tr w:rsidR="00BE1F03" w:rsidRPr="00F36477" w14:paraId="2576280B" w14:textId="77777777" w:rsidTr="00BD4C37">
        <w:tc>
          <w:tcPr>
            <w:tcW w:w="5767" w:type="dxa"/>
          </w:tcPr>
          <w:p w14:paraId="167CF665" w14:textId="77777777" w:rsidR="00BE1F03" w:rsidRPr="00F36477" w:rsidRDefault="00BE1F03" w:rsidP="00BD4C37">
            <w:pPr>
              <w:pStyle w:val="ListParagraph"/>
              <w:tabs>
                <w:tab w:val="left" w:pos="720"/>
              </w:tabs>
              <w:ind w:left="0"/>
              <w:jc w:val="both"/>
              <w:rPr>
                <w:rFonts w:ascii="Times New Roman" w:eastAsia="Times New Roman" w:hAnsi="Times New Roman" w:cs="Times New Roman"/>
              </w:rPr>
            </w:pPr>
            <w:r w:rsidRPr="00F36477">
              <w:rPr>
                <w:rFonts w:ascii="Times New Roman" w:eastAsia="Times New Roman" w:hAnsi="Times New Roman" w:cs="Times New Roman"/>
              </w:rPr>
              <w:t xml:space="preserve">Cost of acquisition </w:t>
            </w:r>
          </w:p>
        </w:tc>
        <w:tc>
          <w:tcPr>
            <w:tcW w:w="1701" w:type="dxa"/>
          </w:tcPr>
          <w:p w14:paraId="53053285" w14:textId="77777777" w:rsidR="00BE1F03" w:rsidRPr="00F36477" w:rsidRDefault="00BE1F03" w:rsidP="00BD4C37">
            <w:pPr>
              <w:pStyle w:val="ListParagraph"/>
              <w:tabs>
                <w:tab w:val="left" w:pos="720"/>
              </w:tabs>
              <w:ind w:left="0"/>
              <w:jc w:val="right"/>
              <w:rPr>
                <w:rFonts w:ascii="Times New Roman" w:eastAsia="Times New Roman" w:hAnsi="Times New Roman" w:cs="Times New Roman"/>
              </w:rPr>
            </w:pPr>
            <w:r w:rsidRPr="00F36477">
              <w:rPr>
                <w:rFonts w:ascii="Times New Roman" w:eastAsia="Times New Roman" w:hAnsi="Times New Roman" w:cs="Times New Roman"/>
              </w:rPr>
              <w:t>2,40,000</w:t>
            </w:r>
          </w:p>
        </w:tc>
        <w:tc>
          <w:tcPr>
            <w:tcW w:w="1559" w:type="dxa"/>
          </w:tcPr>
          <w:p w14:paraId="096FEA24" w14:textId="77777777" w:rsidR="00BE1F03" w:rsidRPr="00F36477" w:rsidRDefault="00BE1F03" w:rsidP="00BD4C37">
            <w:pPr>
              <w:pStyle w:val="ListParagraph"/>
              <w:tabs>
                <w:tab w:val="left" w:pos="720"/>
              </w:tabs>
              <w:ind w:left="0"/>
              <w:jc w:val="right"/>
              <w:rPr>
                <w:rFonts w:ascii="Times New Roman" w:eastAsia="Times New Roman" w:hAnsi="Times New Roman" w:cs="Times New Roman"/>
              </w:rPr>
            </w:pPr>
            <w:r w:rsidRPr="00F36477">
              <w:rPr>
                <w:rFonts w:ascii="Times New Roman" w:eastAsia="Times New Roman" w:hAnsi="Times New Roman" w:cs="Times New Roman"/>
              </w:rPr>
              <w:t>2,40,000</w:t>
            </w:r>
          </w:p>
        </w:tc>
      </w:tr>
      <w:tr w:rsidR="00BE1F03" w:rsidRPr="00F36477" w14:paraId="4C468D0C" w14:textId="77777777" w:rsidTr="00BD4C37">
        <w:tc>
          <w:tcPr>
            <w:tcW w:w="5767" w:type="dxa"/>
          </w:tcPr>
          <w:p w14:paraId="40EAF3FB" w14:textId="77777777" w:rsidR="00BE1F03" w:rsidRPr="00F36477" w:rsidRDefault="00BE1F03" w:rsidP="00BD4C37">
            <w:pPr>
              <w:pStyle w:val="ListParagraph"/>
              <w:tabs>
                <w:tab w:val="left" w:pos="720"/>
              </w:tabs>
              <w:ind w:left="0"/>
              <w:jc w:val="both"/>
              <w:rPr>
                <w:rFonts w:ascii="Times New Roman" w:eastAsia="Times New Roman" w:hAnsi="Times New Roman" w:cs="Times New Roman"/>
              </w:rPr>
            </w:pPr>
            <w:r w:rsidRPr="00F36477">
              <w:rPr>
                <w:rFonts w:ascii="Times New Roman" w:eastAsia="Times New Roman" w:hAnsi="Times New Roman" w:cs="Times New Roman"/>
              </w:rPr>
              <w:lastRenderedPageBreak/>
              <w:t>Less: FV of the shares 2,00,000 *75% 1,50,000</w:t>
            </w:r>
          </w:p>
        </w:tc>
        <w:tc>
          <w:tcPr>
            <w:tcW w:w="1701" w:type="dxa"/>
          </w:tcPr>
          <w:p w14:paraId="109EB0B0" w14:textId="77777777" w:rsidR="00BE1F03" w:rsidRPr="00F36477" w:rsidRDefault="00BE1F03" w:rsidP="00BD4C37">
            <w:pPr>
              <w:pStyle w:val="ListParagraph"/>
              <w:tabs>
                <w:tab w:val="left" w:pos="720"/>
              </w:tabs>
              <w:ind w:left="0"/>
              <w:jc w:val="right"/>
              <w:rPr>
                <w:rFonts w:ascii="Times New Roman" w:eastAsia="Times New Roman" w:hAnsi="Times New Roman" w:cs="Times New Roman"/>
              </w:rPr>
            </w:pPr>
            <w:r w:rsidRPr="00F36477">
              <w:rPr>
                <w:rFonts w:ascii="Times New Roman" w:eastAsia="Times New Roman" w:hAnsi="Times New Roman" w:cs="Times New Roman"/>
              </w:rPr>
              <w:t>1,50,000</w:t>
            </w:r>
          </w:p>
        </w:tc>
        <w:tc>
          <w:tcPr>
            <w:tcW w:w="1559" w:type="dxa"/>
          </w:tcPr>
          <w:p w14:paraId="32ED14DF" w14:textId="77777777" w:rsidR="00BE1F03" w:rsidRPr="00F36477" w:rsidRDefault="00BE1F03" w:rsidP="00BD4C37">
            <w:pPr>
              <w:pStyle w:val="ListParagraph"/>
              <w:tabs>
                <w:tab w:val="left" w:pos="720"/>
              </w:tabs>
              <w:ind w:left="0"/>
              <w:jc w:val="right"/>
              <w:rPr>
                <w:rFonts w:ascii="Times New Roman" w:eastAsia="Times New Roman" w:hAnsi="Times New Roman" w:cs="Times New Roman"/>
              </w:rPr>
            </w:pPr>
            <w:r w:rsidRPr="00F36477">
              <w:rPr>
                <w:rFonts w:ascii="Times New Roman" w:eastAsia="Times New Roman" w:hAnsi="Times New Roman" w:cs="Times New Roman"/>
              </w:rPr>
              <w:t>1,50,000</w:t>
            </w:r>
          </w:p>
        </w:tc>
      </w:tr>
      <w:tr w:rsidR="00BE1F03" w:rsidRPr="00F36477" w14:paraId="3268DB57" w14:textId="77777777" w:rsidTr="00BD4C37">
        <w:tc>
          <w:tcPr>
            <w:tcW w:w="5767" w:type="dxa"/>
          </w:tcPr>
          <w:p w14:paraId="499DDDA0" w14:textId="77777777" w:rsidR="00BE1F03" w:rsidRPr="00F36477" w:rsidRDefault="00BE1F03" w:rsidP="00BD4C37">
            <w:pPr>
              <w:pStyle w:val="ListParagraph"/>
              <w:tabs>
                <w:tab w:val="left" w:pos="720"/>
              </w:tabs>
              <w:ind w:left="0"/>
              <w:jc w:val="both"/>
              <w:rPr>
                <w:rFonts w:ascii="Times New Roman" w:eastAsia="Times New Roman" w:hAnsi="Times New Roman" w:cs="Times New Roman"/>
              </w:rPr>
            </w:pPr>
            <w:r w:rsidRPr="00F36477">
              <w:rPr>
                <w:rFonts w:ascii="Times New Roman" w:eastAsia="Times New Roman" w:hAnsi="Times New Roman" w:cs="Times New Roman"/>
              </w:rPr>
              <w:t>Less: Holding Co’s share in Capital profits 10,000*75%</w:t>
            </w:r>
          </w:p>
        </w:tc>
        <w:tc>
          <w:tcPr>
            <w:tcW w:w="1701" w:type="dxa"/>
          </w:tcPr>
          <w:p w14:paraId="484C1BEA" w14:textId="77777777" w:rsidR="00BE1F03" w:rsidRPr="00F36477" w:rsidRDefault="00BE1F03" w:rsidP="00BD4C37">
            <w:pPr>
              <w:pStyle w:val="ListParagraph"/>
              <w:tabs>
                <w:tab w:val="left" w:pos="720"/>
              </w:tabs>
              <w:ind w:left="0"/>
              <w:jc w:val="right"/>
              <w:rPr>
                <w:rFonts w:ascii="Times New Roman" w:eastAsia="Times New Roman" w:hAnsi="Times New Roman" w:cs="Times New Roman"/>
              </w:rPr>
            </w:pPr>
            <w:r w:rsidRPr="00F36477">
              <w:rPr>
                <w:rFonts w:ascii="Times New Roman" w:eastAsia="Times New Roman" w:hAnsi="Times New Roman" w:cs="Times New Roman"/>
              </w:rPr>
              <w:t>7500</w:t>
            </w:r>
          </w:p>
        </w:tc>
        <w:tc>
          <w:tcPr>
            <w:tcW w:w="1559" w:type="dxa"/>
          </w:tcPr>
          <w:p w14:paraId="2AD7C337" w14:textId="77777777" w:rsidR="00BE1F03" w:rsidRPr="00F36477" w:rsidRDefault="00BE1F03" w:rsidP="00BD4C37">
            <w:pPr>
              <w:pStyle w:val="ListParagraph"/>
              <w:tabs>
                <w:tab w:val="left" w:pos="720"/>
              </w:tabs>
              <w:ind w:left="0"/>
              <w:jc w:val="right"/>
              <w:rPr>
                <w:rFonts w:ascii="Times New Roman" w:eastAsia="Times New Roman" w:hAnsi="Times New Roman" w:cs="Times New Roman"/>
              </w:rPr>
            </w:pPr>
            <w:r w:rsidRPr="00F36477">
              <w:rPr>
                <w:rFonts w:ascii="Times New Roman" w:eastAsia="Times New Roman" w:hAnsi="Times New Roman" w:cs="Times New Roman"/>
              </w:rPr>
              <w:t>7500</w:t>
            </w:r>
          </w:p>
        </w:tc>
      </w:tr>
      <w:tr w:rsidR="00BE1F03" w:rsidRPr="00F36477" w14:paraId="37FDEA13" w14:textId="77777777" w:rsidTr="00BD4C37">
        <w:tc>
          <w:tcPr>
            <w:tcW w:w="5767" w:type="dxa"/>
          </w:tcPr>
          <w:p w14:paraId="7BB36195" w14:textId="77777777" w:rsidR="00BE1F03" w:rsidRPr="00F36477" w:rsidRDefault="00BE1F03" w:rsidP="00BD4C37">
            <w:pPr>
              <w:pStyle w:val="ListParagraph"/>
              <w:tabs>
                <w:tab w:val="left" w:pos="720"/>
              </w:tabs>
              <w:ind w:left="0"/>
              <w:jc w:val="both"/>
              <w:rPr>
                <w:rFonts w:ascii="Times New Roman" w:eastAsia="Times New Roman" w:hAnsi="Times New Roman" w:cs="Times New Roman"/>
              </w:rPr>
            </w:pPr>
            <w:r w:rsidRPr="00F36477">
              <w:rPr>
                <w:rFonts w:ascii="Times New Roman" w:eastAsia="Times New Roman" w:hAnsi="Times New Roman" w:cs="Times New Roman"/>
              </w:rPr>
              <w:t xml:space="preserve">Cost of control before bonus issue </w:t>
            </w:r>
          </w:p>
        </w:tc>
        <w:tc>
          <w:tcPr>
            <w:tcW w:w="1701" w:type="dxa"/>
          </w:tcPr>
          <w:p w14:paraId="2BB38E30" w14:textId="77777777" w:rsidR="00BE1F03" w:rsidRPr="00F36477" w:rsidRDefault="00BE1F03" w:rsidP="00BD4C37">
            <w:pPr>
              <w:pStyle w:val="ListParagraph"/>
              <w:tabs>
                <w:tab w:val="left" w:pos="720"/>
              </w:tabs>
              <w:ind w:left="0"/>
              <w:jc w:val="right"/>
              <w:rPr>
                <w:rFonts w:ascii="Times New Roman" w:eastAsia="Times New Roman" w:hAnsi="Times New Roman" w:cs="Times New Roman"/>
                <w:b/>
              </w:rPr>
            </w:pPr>
            <w:r w:rsidRPr="00F36477">
              <w:rPr>
                <w:rFonts w:ascii="Times New Roman" w:eastAsia="Times New Roman" w:hAnsi="Times New Roman" w:cs="Times New Roman"/>
                <w:b/>
              </w:rPr>
              <w:t>82,500</w:t>
            </w:r>
          </w:p>
        </w:tc>
        <w:tc>
          <w:tcPr>
            <w:tcW w:w="1559" w:type="dxa"/>
          </w:tcPr>
          <w:p w14:paraId="2262810F" w14:textId="77777777" w:rsidR="00BE1F03" w:rsidRPr="00F36477" w:rsidRDefault="00BE1F03" w:rsidP="00BD4C37">
            <w:pPr>
              <w:pStyle w:val="ListParagraph"/>
              <w:tabs>
                <w:tab w:val="left" w:pos="720"/>
              </w:tabs>
              <w:ind w:left="0"/>
              <w:jc w:val="right"/>
              <w:rPr>
                <w:rFonts w:ascii="Times New Roman" w:eastAsia="Times New Roman" w:hAnsi="Times New Roman" w:cs="Times New Roman"/>
                <w:b/>
              </w:rPr>
            </w:pPr>
            <w:r w:rsidRPr="00F36477">
              <w:rPr>
                <w:rFonts w:ascii="Times New Roman" w:eastAsia="Times New Roman" w:hAnsi="Times New Roman" w:cs="Times New Roman"/>
                <w:b/>
              </w:rPr>
              <w:t>82,500</w:t>
            </w:r>
          </w:p>
        </w:tc>
      </w:tr>
      <w:tr w:rsidR="00BE1F03" w:rsidRPr="00F36477" w14:paraId="2A9905F8" w14:textId="77777777" w:rsidTr="00BD4C37">
        <w:tc>
          <w:tcPr>
            <w:tcW w:w="5767" w:type="dxa"/>
          </w:tcPr>
          <w:p w14:paraId="2309BBA3" w14:textId="77777777" w:rsidR="00BE1F03" w:rsidRPr="00F36477" w:rsidRDefault="00BE1F03" w:rsidP="00BD4C37">
            <w:pPr>
              <w:pStyle w:val="ListParagraph"/>
              <w:tabs>
                <w:tab w:val="left" w:pos="720"/>
              </w:tabs>
              <w:ind w:left="0"/>
              <w:jc w:val="both"/>
              <w:rPr>
                <w:rFonts w:ascii="Times New Roman" w:eastAsia="Times New Roman" w:hAnsi="Times New Roman" w:cs="Times New Roman"/>
              </w:rPr>
            </w:pPr>
            <w:r w:rsidRPr="00F36477">
              <w:rPr>
                <w:rFonts w:ascii="Times New Roman" w:eastAsia="Times New Roman" w:hAnsi="Times New Roman" w:cs="Times New Roman"/>
              </w:rPr>
              <w:t>Less Bonus issue 40,000 *75%</w:t>
            </w:r>
          </w:p>
        </w:tc>
        <w:tc>
          <w:tcPr>
            <w:tcW w:w="1701" w:type="dxa"/>
          </w:tcPr>
          <w:p w14:paraId="477022CC" w14:textId="77777777" w:rsidR="00BE1F03" w:rsidRPr="00F36477" w:rsidRDefault="00BE1F03" w:rsidP="00BD4C37">
            <w:pPr>
              <w:pStyle w:val="ListParagraph"/>
              <w:tabs>
                <w:tab w:val="left" w:pos="720"/>
              </w:tabs>
              <w:ind w:left="0"/>
              <w:jc w:val="right"/>
              <w:rPr>
                <w:rFonts w:ascii="Times New Roman" w:eastAsia="Times New Roman" w:hAnsi="Times New Roman" w:cs="Times New Roman"/>
              </w:rPr>
            </w:pPr>
          </w:p>
        </w:tc>
        <w:tc>
          <w:tcPr>
            <w:tcW w:w="1559" w:type="dxa"/>
          </w:tcPr>
          <w:p w14:paraId="33F3C9FF" w14:textId="77777777" w:rsidR="00BE1F03" w:rsidRPr="00F36477" w:rsidRDefault="00BE1F03" w:rsidP="00BD4C37">
            <w:pPr>
              <w:pStyle w:val="ListParagraph"/>
              <w:tabs>
                <w:tab w:val="left" w:pos="720"/>
              </w:tabs>
              <w:ind w:left="0"/>
              <w:jc w:val="right"/>
              <w:rPr>
                <w:rFonts w:ascii="Times New Roman" w:eastAsia="Times New Roman" w:hAnsi="Times New Roman" w:cs="Times New Roman"/>
              </w:rPr>
            </w:pPr>
            <w:r w:rsidRPr="00F36477">
              <w:rPr>
                <w:rFonts w:ascii="Times New Roman" w:eastAsia="Times New Roman" w:hAnsi="Times New Roman" w:cs="Times New Roman"/>
              </w:rPr>
              <w:t>30,000</w:t>
            </w:r>
          </w:p>
        </w:tc>
      </w:tr>
      <w:tr w:rsidR="00BE1F03" w:rsidRPr="00F36477" w14:paraId="7F24C7EA" w14:textId="77777777" w:rsidTr="00BD4C37">
        <w:tc>
          <w:tcPr>
            <w:tcW w:w="5767" w:type="dxa"/>
          </w:tcPr>
          <w:p w14:paraId="4B86B5C3" w14:textId="77777777" w:rsidR="00BE1F03" w:rsidRPr="00F36477" w:rsidRDefault="00BE1F03" w:rsidP="00BD4C37">
            <w:pPr>
              <w:pStyle w:val="ListParagraph"/>
              <w:tabs>
                <w:tab w:val="left" w:pos="720"/>
              </w:tabs>
              <w:ind w:left="0"/>
              <w:jc w:val="both"/>
              <w:rPr>
                <w:rFonts w:ascii="Times New Roman" w:eastAsia="Times New Roman" w:hAnsi="Times New Roman" w:cs="Times New Roman"/>
              </w:rPr>
            </w:pPr>
            <w:r w:rsidRPr="00F36477">
              <w:rPr>
                <w:rFonts w:ascii="Times New Roman" w:eastAsia="Times New Roman" w:hAnsi="Times New Roman" w:cs="Times New Roman"/>
              </w:rPr>
              <w:t xml:space="preserve">Cost of control after bonus issue </w:t>
            </w:r>
          </w:p>
        </w:tc>
        <w:tc>
          <w:tcPr>
            <w:tcW w:w="1701" w:type="dxa"/>
          </w:tcPr>
          <w:p w14:paraId="09F7DC4D" w14:textId="77777777" w:rsidR="00BE1F03" w:rsidRPr="00F36477" w:rsidRDefault="00BE1F03" w:rsidP="00BD4C37">
            <w:pPr>
              <w:pStyle w:val="ListParagraph"/>
              <w:tabs>
                <w:tab w:val="left" w:pos="720"/>
              </w:tabs>
              <w:ind w:left="0"/>
              <w:jc w:val="right"/>
              <w:rPr>
                <w:rFonts w:ascii="Times New Roman" w:eastAsia="Times New Roman" w:hAnsi="Times New Roman" w:cs="Times New Roman"/>
              </w:rPr>
            </w:pPr>
          </w:p>
        </w:tc>
        <w:tc>
          <w:tcPr>
            <w:tcW w:w="1559" w:type="dxa"/>
          </w:tcPr>
          <w:p w14:paraId="04CB1D04" w14:textId="77777777" w:rsidR="00BE1F03" w:rsidRPr="00F36477" w:rsidRDefault="00BE1F03" w:rsidP="00BD4C37">
            <w:pPr>
              <w:pStyle w:val="ListParagraph"/>
              <w:tabs>
                <w:tab w:val="left" w:pos="720"/>
              </w:tabs>
              <w:ind w:left="0"/>
              <w:jc w:val="right"/>
              <w:rPr>
                <w:rFonts w:ascii="Times New Roman" w:eastAsia="Times New Roman" w:hAnsi="Times New Roman" w:cs="Times New Roman"/>
                <w:b/>
              </w:rPr>
            </w:pPr>
            <w:r w:rsidRPr="00F36477">
              <w:rPr>
                <w:rFonts w:ascii="Times New Roman" w:eastAsia="Times New Roman" w:hAnsi="Times New Roman" w:cs="Times New Roman"/>
                <w:b/>
              </w:rPr>
              <w:t>52,500</w:t>
            </w:r>
          </w:p>
        </w:tc>
      </w:tr>
    </w:tbl>
    <w:p w14:paraId="2229350C" w14:textId="68C99C78" w:rsidR="00BE1F03" w:rsidRPr="00626BC1" w:rsidRDefault="00626BC1" w:rsidP="00626BC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Amount paid by the contributories – Ram – Rs. 24,000; Ravi – Rs.30,000; Raghu – Rs.16,000; Mani – Rs.30,000; Madhu – Rs.30,000; Kali – Rs. 10,000</w:t>
      </w:r>
      <w:r w:rsidR="00745194">
        <w:rPr>
          <w:rFonts w:ascii="Times New Roman" w:hAnsi="Times New Roman" w:cs="Times New Roman"/>
        </w:rPr>
        <w:t xml:space="preserve">. </w:t>
      </w:r>
    </w:p>
    <w:p w14:paraId="1D526BE1" w14:textId="7FAC5432" w:rsidR="008231B4" w:rsidRDefault="008231B4" w:rsidP="008231B4">
      <w:pPr>
        <w:pStyle w:val="ListParagraph"/>
        <w:numPr>
          <w:ilvl w:val="0"/>
          <w:numId w:val="1"/>
        </w:numPr>
        <w:tabs>
          <w:tab w:val="left" w:pos="900"/>
          <w:tab w:val="left" w:pos="3420"/>
          <w:tab w:val="left" w:pos="3510"/>
        </w:tabs>
        <w:spacing w:after="0" w:line="240" w:lineRule="auto"/>
        <w:jc w:val="both"/>
        <w:rPr>
          <w:rFonts w:ascii="Times New Roman" w:hAnsi="Times New Roman"/>
        </w:rPr>
      </w:pPr>
      <w:r>
        <w:rPr>
          <w:rFonts w:ascii="Times New Roman" w:hAnsi="Times New Roman"/>
        </w:rPr>
        <w:t xml:space="preserve">Total amount of discount to be carried forward to </w:t>
      </w:r>
      <w:r>
        <w:rPr>
          <w:rFonts w:ascii="Times New Roman" w:hAnsi="Times New Roman"/>
        </w:rPr>
        <w:t>2018</w:t>
      </w:r>
      <w:r>
        <w:rPr>
          <w:rFonts w:ascii="Times New Roman" w:hAnsi="Times New Roman"/>
        </w:rPr>
        <w:t xml:space="preserve"> ;</w:t>
      </w:r>
    </w:p>
    <w:p w14:paraId="7E015AFF" w14:textId="77777777" w:rsidR="008231B4" w:rsidRDefault="008231B4" w:rsidP="008231B4">
      <w:pPr>
        <w:pStyle w:val="ListParagraph"/>
        <w:tabs>
          <w:tab w:val="left" w:pos="900"/>
          <w:tab w:val="left" w:pos="3420"/>
          <w:tab w:val="left" w:pos="3510"/>
        </w:tabs>
        <w:jc w:val="both"/>
        <w:rPr>
          <w:rFonts w:ascii="Times New Roman" w:hAnsi="Times New Roman"/>
        </w:rPr>
      </w:pPr>
      <w:r>
        <w:rPr>
          <w:rFonts w:ascii="Times New Roman" w:hAnsi="Times New Roman"/>
        </w:rPr>
        <w:t>Rs.1,307 + Rs.5,299 + Rs. 2,567 + Rs. 3,966 + Rs. 3,336 = Rs.16,505.</w:t>
      </w:r>
    </w:p>
    <w:p w14:paraId="150CD4B0" w14:textId="77777777" w:rsidR="008231B4" w:rsidRDefault="008231B4" w:rsidP="008231B4">
      <w:pPr>
        <w:pStyle w:val="ListParagraph"/>
        <w:tabs>
          <w:tab w:val="left" w:pos="900"/>
          <w:tab w:val="left" w:pos="3420"/>
          <w:tab w:val="left" w:pos="3510"/>
        </w:tabs>
        <w:jc w:val="both"/>
        <w:rPr>
          <w:rFonts w:ascii="Times New Roman" w:hAnsi="Times New Roman"/>
        </w:rPr>
      </w:pPr>
      <w:r>
        <w:rPr>
          <w:rFonts w:ascii="Times New Roman" w:hAnsi="Times New Roman"/>
        </w:rPr>
        <w:t>Rs.16,505 to be reduced from the Interest and Discount in Schedule 13 for P&amp;L account and the same figure is to be shown in Schedule 5 of the balance sheet. The Opening rebate is to be added to Interest and Discount in Schedule 13 of the P&amp;L account.</w:t>
      </w:r>
    </w:p>
    <w:p w14:paraId="42118919" w14:textId="77777777" w:rsidR="00A77AB3" w:rsidRDefault="00A77AB3" w:rsidP="00C079AE">
      <w:pPr>
        <w:spacing w:after="0" w:line="240" w:lineRule="auto"/>
        <w:jc w:val="both"/>
        <w:rPr>
          <w:rFonts w:ascii="Times New Roman" w:hAnsi="Times New Roman" w:cs="Times New Roman"/>
        </w:rPr>
      </w:pPr>
    </w:p>
    <w:p w14:paraId="182EC8CA" w14:textId="77777777" w:rsidR="00F608EC" w:rsidRPr="00691DB4" w:rsidRDefault="00F608EC" w:rsidP="00F608EC">
      <w:pPr>
        <w:spacing w:after="0"/>
        <w:jc w:val="center"/>
        <w:rPr>
          <w:rFonts w:ascii="Times New Roman" w:hAnsi="Times New Roman" w:cs="Times New Roman"/>
          <w:b/>
          <w:bCs/>
        </w:rPr>
      </w:pPr>
      <w:r w:rsidRPr="00691DB4">
        <w:rPr>
          <w:rFonts w:ascii="Times New Roman" w:hAnsi="Times New Roman" w:cs="Times New Roman"/>
          <w:b/>
          <w:bCs/>
        </w:rPr>
        <w:t>PART - C (</w:t>
      </w:r>
      <w:r>
        <w:rPr>
          <w:rFonts w:ascii="Times New Roman" w:hAnsi="Times New Roman" w:cs="Times New Roman"/>
          <w:b/>
          <w:bCs/>
        </w:rPr>
        <w:t>3</w:t>
      </w:r>
      <w:r w:rsidRPr="00691DB4">
        <w:rPr>
          <w:rFonts w:ascii="Times New Roman" w:hAnsi="Times New Roman" w:cs="Times New Roman"/>
          <w:b/>
          <w:bCs/>
        </w:rPr>
        <w:t xml:space="preserve"> × 10 = </w:t>
      </w:r>
      <w:r>
        <w:rPr>
          <w:rFonts w:ascii="Times New Roman" w:hAnsi="Times New Roman" w:cs="Times New Roman"/>
          <w:b/>
          <w:bCs/>
        </w:rPr>
        <w:t>3</w:t>
      </w:r>
      <w:r w:rsidRPr="00691DB4">
        <w:rPr>
          <w:rFonts w:ascii="Times New Roman" w:hAnsi="Times New Roman" w:cs="Times New Roman"/>
          <w:b/>
          <w:bCs/>
        </w:rPr>
        <w:t>0 Marks)</w:t>
      </w:r>
    </w:p>
    <w:p w14:paraId="55D9A295" w14:textId="77777777" w:rsidR="00F608EC" w:rsidRDefault="00F608EC" w:rsidP="00F608EC">
      <w:pPr>
        <w:spacing w:after="0"/>
        <w:jc w:val="center"/>
        <w:rPr>
          <w:rFonts w:ascii="Times New Roman" w:hAnsi="Times New Roman" w:cs="Times New Roman"/>
          <w:b/>
          <w:bCs/>
        </w:rPr>
      </w:pPr>
      <w:r w:rsidRPr="00691DB4">
        <w:rPr>
          <w:rFonts w:ascii="Times New Roman" w:hAnsi="Times New Roman" w:cs="Times New Roman"/>
          <w:b/>
          <w:bCs/>
        </w:rPr>
        <w:t xml:space="preserve">Answer any </w:t>
      </w:r>
      <w:r>
        <w:rPr>
          <w:rFonts w:ascii="Times New Roman" w:hAnsi="Times New Roman" w:cs="Times New Roman"/>
          <w:b/>
          <w:bCs/>
        </w:rPr>
        <w:t>Three</w:t>
      </w:r>
      <w:r w:rsidRPr="00691DB4">
        <w:rPr>
          <w:rFonts w:ascii="Times New Roman" w:hAnsi="Times New Roman" w:cs="Times New Roman"/>
          <w:b/>
          <w:bCs/>
        </w:rPr>
        <w:t xml:space="preserve"> questions</w:t>
      </w:r>
    </w:p>
    <w:p w14:paraId="16016589" w14:textId="02A17B75" w:rsidR="00DB1151" w:rsidRPr="00590587" w:rsidRDefault="00DB1151" w:rsidP="00DB1151">
      <w:pPr>
        <w:pStyle w:val="ListParagraph"/>
        <w:numPr>
          <w:ilvl w:val="0"/>
          <w:numId w:val="1"/>
        </w:numPr>
        <w:spacing w:after="0"/>
        <w:rPr>
          <w:rFonts w:ascii="Times New Roman" w:hAnsi="Times New Roman" w:cs="Times New Roman"/>
        </w:rPr>
      </w:pPr>
      <w:r w:rsidRPr="00590587">
        <w:rPr>
          <w:rFonts w:ascii="Times New Roman" w:hAnsi="Times New Roman" w:cs="Times New Roman"/>
        </w:rPr>
        <w:t xml:space="preserve">Purchase Consideration: X Co – Rs.3,50,000 in shares </w:t>
      </w:r>
    </w:p>
    <w:p w14:paraId="55781AC3" w14:textId="61A9D9A4" w:rsidR="00DB1151" w:rsidRPr="00590587" w:rsidRDefault="00DB1151" w:rsidP="00DB1151">
      <w:pPr>
        <w:pStyle w:val="ListParagraph"/>
        <w:spacing w:after="0"/>
        <w:ind w:left="2880"/>
        <w:rPr>
          <w:rFonts w:ascii="Times New Roman" w:hAnsi="Times New Roman" w:cs="Times New Roman"/>
        </w:rPr>
      </w:pPr>
      <w:r w:rsidRPr="00590587">
        <w:rPr>
          <w:rFonts w:ascii="Times New Roman" w:hAnsi="Times New Roman" w:cs="Times New Roman"/>
        </w:rPr>
        <w:t xml:space="preserve">        Y Co – Rs. 1,20,000 in shares </w:t>
      </w:r>
    </w:p>
    <w:p w14:paraId="0062E709" w14:textId="7C4A3DBC" w:rsidR="00DB1151" w:rsidRPr="00590587" w:rsidRDefault="00DB1151" w:rsidP="00DB1151">
      <w:pPr>
        <w:spacing w:after="0"/>
        <w:rPr>
          <w:rFonts w:ascii="Times New Roman" w:hAnsi="Times New Roman" w:cs="Times New Roman"/>
        </w:rPr>
      </w:pPr>
      <w:r w:rsidRPr="00590587">
        <w:rPr>
          <w:rFonts w:ascii="Times New Roman" w:hAnsi="Times New Roman" w:cs="Times New Roman"/>
        </w:rPr>
        <w:tab/>
        <w:t>Balance sheet total – Rs.6,08,000</w:t>
      </w:r>
    </w:p>
    <w:p w14:paraId="15764941" w14:textId="4739783D" w:rsidR="00567FBF" w:rsidRPr="00567FBF" w:rsidRDefault="00567FBF" w:rsidP="00567FBF">
      <w:pPr>
        <w:pStyle w:val="ListParagraph"/>
        <w:numPr>
          <w:ilvl w:val="0"/>
          <w:numId w:val="1"/>
        </w:numPr>
        <w:spacing w:after="0" w:line="240" w:lineRule="auto"/>
        <w:rPr>
          <w:rFonts w:ascii="Times New Roman" w:hAnsi="Times New Roman" w:cs="Times New Roman"/>
        </w:rPr>
      </w:pPr>
      <w:r w:rsidRPr="00567FBF">
        <w:rPr>
          <w:rFonts w:ascii="Times New Roman" w:hAnsi="Times New Roman" w:cs="Times New Roman"/>
        </w:rPr>
        <w:t>Interest Earned – Rs. 7,97,000; Other Income – Rs.10,300</w:t>
      </w:r>
    </w:p>
    <w:p w14:paraId="75E503CC" w14:textId="77777777" w:rsidR="00567FBF" w:rsidRPr="00F36477" w:rsidRDefault="00567FBF" w:rsidP="00567FBF">
      <w:pPr>
        <w:pStyle w:val="ListParagraph"/>
        <w:spacing w:after="0" w:line="240" w:lineRule="auto"/>
        <w:rPr>
          <w:rFonts w:ascii="Times New Roman" w:hAnsi="Times New Roman" w:cs="Times New Roman"/>
        </w:rPr>
      </w:pPr>
      <w:r w:rsidRPr="00F36477">
        <w:rPr>
          <w:rFonts w:ascii="Times New Roman" w:hAnsi="Times New Roman" w:cs="Times New Roman"/>
        </w:rPr>
        <w:t>Interest expended – Rs.2,00,000; Operating Expenses – Rs.1,90,300</w:t>
      </w:r>
    </w:p>
    <w:p w14:paraId="6DCFAA5C" w14:textId="77777777" w:rsidR="00567FBF" w:rsidRPr="00F36477" w:rsidRDefault="00567FBF" w:rsidP="00567FBF">
      <w:pPr>
        <w:pStyle w:val="ListParagraph"/>
        <w:spacing w:after="0" w:line="240" w:lineRule="auto"/>
        <w:rPr>
          <w:rFonts w:ascii="Times New Roman" w:hAnsi="Times New Roman" w:cs="Times New Roman"/>
        </w:rPr>
      </w:pPr>
      <w:r w:rsidRPr="00F36477">
        <w:rPr>
          <w:rFonts w:ascii="Times New Roman" w:hAnsi="Times New Roman" w:cs="Times New Roman"/>
        </w:rPr>
        <w:t>Provision for doubtful debts – Rs.65,000</w:t>
      </w:r>
    </w:p>
    <w:p w14:paraId="52C771FF" w14:textId="77777777" w:rsidR="00567FBF" w:rsidRPr="00F36477" w:rsidRDefault="00567FBF" w:rsidP="00567FBF">
      <w:pPr>
        <w:pStyle w:val="ListParagraph"/>
        <w:spacing w:after="0" w:line="240" w:lineRule="auto"/>
        <w:rPr>
          <w:rFonts w:ascii="Times New Roman" w:hAnsi="Times New Roman" w:cs="Times New Roman"/>
        </w:rPr>
      </w:pPr>
      <w:r w:rsidRPr="00F36477">
        <w:rPr>
          <w:rFonts w:ascii="Times New Roman" w:hAnsi="Times New Roman" w:cs="Times New Roman"/>
        </w:rPr>
        <w:t>Net profit for the current year – Rs.3,52,000</w:t>
      </w:r>
    </w:p>
    <w:p w14:paraId="486D371A" w14:textId="77777777" w:rsidR="00567FBF" w:rsidRPr="00F36477" w:rsidRDefault="00567FBF" w:rsidP="00567FBF">
      <w:pPr>
        <w:pStyle w:val="ListParagraph"/>
        <w:spacing w:after="0" w:line="240" w:lineRule="auto"/>
        <w:rPr>
          <w:rFonts w:ascii="Times New Roman" w:hAnsi="Times New Roman" w:cs="Times New Roman"/>
        </w:rPr>
      </w:pPr>
      <w:r w:rsidRPr="00F36477">
        <w:rPr>
          <w:rFonts w:ascii="Times New Roman" w:hAnsi="Times New Roman" w:cs="Times New Roman"/>
        </w:rPr>
        <w:t>Transfer to statutory reserve – Rs.88,000</w:t>
      </w:r>
    </w:p>
    <w:p w14:paraId="20E7B6C4" w14:textId="77777777" w:rsidR="00567FBF" w:rsidRPr="00F36477" w:rsidRDefault="00567FBF" w:rsidP="00567FBF">
      <w:pPr>
        <w:pStyle w:val="ListParagraph"/>
        <w:spacing w:after="0" w:line="240" w:lineRule="auto"/>
        <w:rPr>
          <w:rFonts w:ascii="Times New Roman" w:hAnsi="Times New Roman" w:cs="Times New Roman"/>
        </w:rPr>
      </w:pPr>
      <w:r w:rsidRPr="00F36477">
        <w:rPr>
          <w:rFonts w:ascii="Times New Roman" w:hAnsi="Times New Roman" w:cs="Times New Roman"/>
        </w:rPr>
        <w:t>Balance carried to the B/s – Rs.2,71,500.</w:t>
      </w:r>
    </w:p>
    <w:p w14:paraId="745B3A44" w14:textId="77777777" w:rsidR="00567FBF" w:rsidRPr="00F36477" w:rsidRDefault="00567FBF" w:rsidP="00567FBF">
      <w:pPr>
        <w:pStyle w:val="ListParagraph"/>
        <w:spacing w:after="0" w:line="240" w:lineRule="auto"/>
        <w:rPr>
          <w:rFonts w:ascii="Times New Roman" w:hAnsi="Times New Roman" w:cs="Times New Roman"/>
        </w:rPr>
      </w:pPr>
      <w:r w:rsidRPr="00F36477">
        <w:rPr>
          <w:rFonts w:ascii="Times New Roman" w:hAnsi="Times New Roman" w:cs="Times New Roman"/>
        </w:rPr>
        <w:t>Share capital – Rs.7,50,000; Reserves and Surplus – Rs.8,09,500</w:t>
      </w:r>
    </w:p>
    <w:p w14:paraId="6AD74454" w14:textId="77777777" w:rsidR="00567FBF" w:rsidRPr="00F36477" w:rsidRDefault="00567FBF" w:rsidP="00567FBF">
      <w:pPr>
        <w:pStyle w:val="ListParagraph"/>
        <w:spacing w:after="0" w:line="240" w:lineRule="auto"/>
        <w:rPr>
          <w:rFonts w:ascii="Times New Roman" w:hAnsi="Times New Roman" w:cs="Times New Roman"/>
        </w:rPr>
      </w:pPr>
      <w:r w:rsidRPr="00F36477">
        <w:rPr>
          <w:rFonts w:ascii="Times New Roman" w:hAnsi="Times New Roman" w:cs="Times New Roman"/>
        </w:rPr>
        <w:t>Deposits – Rs.96,46,000; Borrowings – Rs. 1,05,000; Other liabilities – Rs.15,000</w:t>
      </w:r>
    </w:p>
    <w:p w14:paraId="5F652DA5" w14:textId="77777777" w:rsidR="00567FBF" w:rsidRPr="00F36477" w:rsidRDefault="00567FBF" w:rsidP="00567FBF">
      <w:pPr>
        <w:pStyle w:val="ListParagraph"/>
        <w:spacing w:after="0" w:line="240" w:lineRule="auto"/>
        <w:rPr>
          <w:rFonts w:ascii="Times New Roman" w:hAnsi="Times New Roman" w:cs="Times New Roman"/>
        </w:rPr>
      </w:pPr>
      <w:r w:rsidRPr="00F36477">
        <w:rPr>
          <w:rFonts w:ascii="Times New Roman" w:hAnsi="Times New Roman" w:cs="Times New Roman"/>
        </w:rPr>
        <w:t xml:space="preserve">Cash and balance with RBI – RS. 9,15,000; </w:t>
      </w:r>
    </w:p>
    <w:p w14:paraId="4794F8C5" w14:textId="77777777" w:rsidR="00567FBF" w:rsidRPr="00F36477" w:rsidRDefault="00567FBF" w:rsidP="00567FBF">
      <w:pPr>
        <w:pStyle w:val="ListParagraph"/>
        <w:spacing w:after="0" w:line="240" w:lineRule="auto"/>
        <w:rPr>
          <w:rFonts w:ascii="Times New Roman" w:hAnsi="Times New Roman" w:cs="Times New Roman"/>
        </w:rPr>
      </w:pPr>
      <w:r w:rsidRPr="00F36477">
        <w:rPr>
          <w:rFonts w:ascii="Times New Roman" w:hAnsi="Times New Roman" w:cs="Times New Roman"/>
        </w:rPr>
        <w:t>Balance with bank and money at call and short notice – Rs. 1,86,000</w:t>
      </w:r>
    </w:p>
    <w:p w14:paraId="391871A3" w14:textId="77777777" w:rsidR="00567FBF" w:rsidRPr="00F36477" w:rsidRDefault="00567FBF" w:rsidP="00567FBF">
      <w:pPr>
        <w:pStyle w:val="ListParagraph"/>
        <w:spacing w:after="0" w:line="240" w:lineRule="auto"/>
        <w:rPr>
          <w:rFonts w:ascii="Times New Roman" w:hAnsi="Times New Roman" w:cs="Times New Roman"/>
        </w:rPr>
      </w:pPr>
      <w:r w:rsidRPr="00F36477">
        <w:rPr>
          <w:rFonts w:ascii="Times New Roman" w:hAnsi="Times New Roman" w:cs="Times New Roman"/>
        </w:rPr>
        <w:t>Investments – Rs. 15,30,000; Advances – Rs. 80,45,000;  fixed Assets – Rs. 6,37,500</w:t>
      </w:r>
    </w:p>
    <w:p w14:paraId="79CC4C68" w14:textId="77777777" w:rsidR="00567FBF" w:rsidRPr="00F36477" w:rsidRDefault="00567FBF" w:rsidP="00567FBF">
      <w:pPr>
        <w:pStyle w:val="ListParagraph"/>
        <w:spacing w:after="0" w:line="240" w:lineRule="auto"/>
        <w:rPr>
          <w:rFonts w:ascii="Times New Roman" w:hAnsi="Times New Roman" w:cs="Times New Roman"/>
        </w:rPr>
      </w:pPr>
      <w:r w:rsidRPr="00F36477">
        <w:rPr>
          <w:rFonts w:ascii="Times New Roman" w:hAnsi="Times New Roman" w:cs="Times New Roman"/>
        </w:rPr>
        <w:t>Other Assets – Rs. 12,000; bills for collection – Rs.50,000</w:t>
      </w:r>
    </w:p>
    <w:p w14:paraId="61AF1788" w14:textId="2D9C3BF3" w:rsidR="00DB1151" w:rsidRDefault="00567FBF" w:rsidP="00567FBF">
      <w:pPr>
        <w:spacing w:after="0"/>
        <w:ind w:left="64" w:firstLine="720"/>
        <w:rPr>
          <w:rFonts w:ascii="Times New Roman" w:hAnsi="Times New Roman" w:cs="Times New Roman"/>
        </w:rPr>
      </w:pPr>
      <w:r w:rsidRPr="00F36477">
        <w:rPr>
          <w:rFonts w:ascii="Times New Roman" w:hAnsi="Times New Roman" w:cs="Times New Roman"/>
        </w:rPr>
        <w:t xml:space="preserve">Balance sheet total – Rs. 1,13,25,500 </w:t>
      </w:r>
    </w:p>
    <w:p w14:paraId="438FC738" w14:textId="15C5DC7E" w:rsidR="00CE3B94" w:rsidRPr="00F36477" w:rsidRDefault="00CE3B94" w:rsidP="00CE3B94">
      <w:pPr>
        <w:pStyle w:val="ListParagraph"/>
        <w:numPr>
          <w:ilvl w:val="0"/>
          <w:numId w:val="1"/>
        </w:numPr>
        <w:spacing w:after="0" w:line="240" w:lineRule="auto"/>
        <w:rPr>
          <w:rFonts w:ascii="Times New Roman" w:hAnsi="Times New Roman" w:cs="Times New Roman"/>
        </w:rPr>
      </w:pPr>
      <w:r w:rsidRPr="00F36477">
        <w:rPr>
          <w:rFonts w:ascii="Times New Roman" w:hAnsi="Times New Roman" w:cs="Times New Roman"/>
        </w:rPr>
        <w:t>Premium – Rs. 92,702; Commission expenses – Rs.8,900</w:t>
      </w:r>
    </w:p>
    <w:p w14:paraId="7DDA7BEB" w14:textId="77777777" w:rsidR="00CE3B94" w:rsidRPr="00F36477" w:rsidRDefault="00CE3B94" w:rsidP="00CE3B94">
      <w:pPr>
        <w:pStyle w:val="ListParagraph"/>
        <w:spacing w:after="0" w:line="240" w:lineRule="auto"/>
        <w:rPr>
          <w:rFonts w:ascii="Times New Roman" w:hAnsi="Times New Roman" w:cs="Times New Roman"/>
        </w:rPr>
      </w:pPr>
      <w:r w:rsidRPr="00F36477">
        <w:rPr>
          <w:rFonts w:ascii="Times New Roman" w:hAnsi="Times New Roman" w:cs="Times New Roman"/>
        </w:rPr>
        <w:t>Operating Expenses – Rs. 34,051; benefits paid – Rs. 50,046</w:t>
      </w:r>
    </w:p>
    <w:p w14:paraId="41D0D8A3" w14:textId="77777777" w:rsidR="00CE3B94" w:rsidRPr="00F36477" w:rsidRDefault="00CE3B94" w:rsidP="00CE3B94">
      <w:pPr>
        <w:pStyle w:val="ListParagraph"/>
        <w:spacing w:after="0" w:line="240" w:lineRule="auto"/>
        <w:rPr>
          <w:rFonts w:ascii="Times New Roman" w:hAnsi="Times New Roman" w:cs="Times New Roman"/>
        </w:rPr>
      </w:pPr>
      <w:r w:rsidRPr="00F36477">
        <w:rPr>
          <w:rFonts w:ascii="Times New Roman" w:hAnsi="Times New Roman" w:cs="Times New Roman"/>
        </w:rPr>
        <w:t>Total of Income – 1,24,787 (92,702+19,060+12,853+172)</w:t>
      </w:r>
    </w:p>
    <w:p w14:paraId="0413BF35" w14:textId="77777777" w:rsidR="00CE3B94" w:rsidRPr="00F36477" w:rsidRDefault="00CE3B94" w:rsidP="00CE3B94">
      <w:pPr>
        <w:pStyle w:val="ListParagraph"/>
        <w:spacing w:after="0" w:line="240" w:lineRule="auto"/>
        <w:rPr>
          <w:rFonts w:ascii="Times New Roman" w:hAnsi="Times New Roman" w:cs="Times New Roman"/>
        </w:rPr>
      </w:pPr>
      <w:r w:rsidRPr="00F36477">
        <w:rPr>
          <w:rFonts w:ascii="Times New Roman" w:hAnsi="Times New Roman" w:cs="Times New Roman"/>
        </w:rPr>
        <w:t>Surplus – Rs.31,790 (124787-8,900-34,051-50,046)</w:t>
      </w:r>
    </w:p>
    <w:p w14:paraId="049B0D81" w14:textId="23E387C8" w:rsidR="00CE3B94" w:rsidRPr="00F36477" w:rsidRDefault="00CE3B94" w:rsidP="00CE3B94">
      <w:pPr>
        <w:pStyle w:val="ListParagraph"/>
        <w:spacing w:after="0" w:line="240" w:lineRule="auto"/>
        <w:rPr>
          <w:rFonts w:ascii="Times New Roman" w:hAnsi="Times New Roman" w:cs="Times New Roman"/>
        </w:rPr>
      </w:pPr>
      <w:r w:rsidRPr="00F36477">
        <w:rPr>
          <w:rFonts w:ascii="Times New Roman" w:hAnsi="Times New Roman" w:cs="Times New Roman"/>
        </w:rPr>
        <w:t xml:space="preserve">Share capital – </w:t>
      </w:r>
      <w:r>
        <w:rPr>
          <w:rFonts w:ascii="Times New Roman" w:hAnsi="Times New Roman" w:cs="Times New Roman"/>
        </w:rPr>
        <w:t>2</w:t>
      </w:r>
      <w:r w:rsidRPr="00F36477">
        <w:rPr>
          <w:rFonts w:ascii="Times New Roman" w:hAnsi="Times New Roman" w:cs="Times New Roman"/>
        </w:rPr>
        <w:t xml:space="preserve">,00,000; Reserves &amp; Surplus – Rs. 5,31,462; Borrowings – NIL </w:t>
      </w:r>
    </w:p>
    <w:p w14:paraId="4B61B8A6" w14:textId="77777777" w:rsidR="00CE3B94" w:rsidRPr="00F36477" w:rsidRDefault="00CE3B94" w:rsidP="00CE3B94">
      <w:pPr>
        <w:pStyle w:val="ListParagraph"/>
        <w:spacing w:after="0" w:line="240" w:lineRule="auto"/>
        <w:rPr>
          <w:rFonts w:ascii="Times New Roman" w:hAnsi="Times New Roman" w:cs="Times New Roman"/>
        </w:rPr>
      </w:pPr>
      <w:r w:rsidRPr="00F36477">
        <w:rPr>
          <w:rFonts w:ascii="Times New Roman" w:hAnsi="Times New Roman" w:cs="Times New Roman"/>
        </w:rPr>
        <w:t>Investments – Rs.1,46,700; Loans – Rs. 3,28,860; Fixed assets – Rs. 1,86,700</w:t>
      </w:r>
    </w:p>
    <w:p w14:paraId="7EF58747" w14:textId="77777777" w:rsidR="00CE3B94" w:rsidRPr="00F36477" w:rsidRDefault="00CE3B94" w:rsidP="00CE3B94">
      <w:pPr>
        <w:pStyle w:val="ListParagraph"/>
        <w:spacing w:after="0" w:line="240" w:lineRule="auto"/>
        <w:rPr>
          <w:rFonts w:ascii="Times New Roman" w:hAnsi="Times New Roman" w:cs="Times New Roman"/>
        </w:rPr>
      </w:pPr>
      <w:r w:rsidRPr="00F36477">
        <w:rPr>
          <w:rFonts w:ascii="Times New Roman" w:hAnsi="Times New Roman" w:cs="Times New Roman"/>
        </w:rPr>
        <w:t>Cash and bank Balances – Rs. 76,300; advances and other assets – Rs. 5,837</w:t>
      </w:r>
    </w:p>
    <w:p w14:paraId="2C5399DE" w14:textId="77777777" w:rsidR="00CE3B94" w:rsidRPr="00F36477" w:rsidRDefault="00CE3B94" w:rsidP="00CE3B94">
      <w:pPr>
        <w:pStyle w:val="ListParagraph"/>
        <w:spacing w:after="0" w:line="240" w:lineRule="auto"/>
        <w:rPr>
          <w:rFonts w:ascii="Times New Roman" w:hAnsi="Times New Roman" w:cs="Times New Roman"/>
        </w:rPr>
      </w:pPr>
      <w:r w:rsidRPr="00F36477">
        <w:rPr>
          <w:rFonts w:ascii="Times New Roman" w:hAnsi="Times New Roman" w:cs="Times New Roman"/>
        </w:rPr>
        <w:t xml:space="preserve">Current liabilities – Rs. 12,935; provisions – Nil; </w:t>
      </w:r>
    </w:p>
    <w:p w14:paraId="1E42A2DB" w14:textId="77777777" w:rsidR="00CE3B94" w:rsidRPr="00F36477" w:rsidRDefault="00CE3B94" w:rsidP="00CE3B94">
      <w:pPr>
        <w:pStyle w:val="ListParagraph"/>
        <w:spacing w:after="0" w:line="240" w:lineRule="auto"/>
        <w:rPr>
          <w:rFonts w:ascii="Times New Roman" w:hAnsi="Times New Roman" w:cs="Times New Roman"/>
        </w:rPr>
      </w:pPr>
      <w:r w:rsidRPr="00F36477">
        <w:rPr>
          <w:rFonts w:ascii="Times New Roman" w:hAnsi="Times New Roman" w:cs="Times New Roman"/>
        </w:rPr>
        <w:t xml:space="preserve">Sources of funds – Rs.731,462; </w:t>
      </w:r>
    </w:p>
    <w:p w14:paraId="7D6E70CA" w14:textId="77777777" w:rsidR="00CE3B94" w:rsidRPr="00F36477" w:rsidRDefault="00CE3B94" w:rsidP="00CE3B94">
      <w:pPr>
        <w:pStyle w:val="ListParagraph"/>
        <w:spacing w:after="0" w:line="240" w:lineRule="auto"/>
        <w:rPr>
          <w:rFonts w:ascii="Times New Roman" w:hAnsi="Times New Roman" w:cs="Times New Roman"/>
        </w:rPr>
      </w:pPr>
      <w:r w:rsidRPr="00F36477">
        <w:rPr>
          <w:rFonts w:ascii="Times New Roman" w:hAnsi="Times New Roman" w:cs="Times New Roman"/>
        </w:rPr>
        <w:t>Application of Funds – Rs. 6,62,260</w:t>
      </w:r>
    </w:p>
    <w:p w14:paraId="10E9EF4B" w14:textId="77777777" w:rsidR="00CE3B94" w:rsidRPr="00F36477" w:rsidRDefault="00CE3B94" w:rsidP="00CE3B94">
      <w:pPr>
        <w:pStyle w:val="ListParagraph"/>
        <w:spacing w:after="0" w:line="240" w:lineRule="auto"/>
        <w:rPr>
          <w:rFonts w:ascii="Times New Roman" w:hAnsi="Times New Roman" w:cs="Times New Roman"/>
        </w:rPr>
      </w:pPr>
      <w:r w:rsidRPr="00F36477">
        <w:rPr>
          <w:rFonts w:ascii="Times New Roman" w:hAnsi="Times New Roman" w:cs="Times New Roman"/>
        </w:rPr>
        <w:t>Net Current assets – 69,202</w:t>
      </w:r>
    </w:p>
    <w:p w14:paraId="174AD9CB" w14:textId="051E8E39" w:rsidR="00F83FED" w:rsidRPr="00F83FED" w:rsidRDefault="00F83FED" w:rsidP="00F83FED">
      <w:pPr>
        <w:pStyle w:val="ListParagraph"/>
        <w:numPr>
          <w:ilvl w:val="0"/>
          <w:numId w:val="1"/>
        </w:numPr>
        <w:spacing w:after="0" w:line="240" w:lineRule="auto"/>
        <w:jc w:val="both"/>
        <w:rPr>
          <w:rFonts w:ascii="Times New Roman" w:hAnsi="Times New Roman"/>
        </w:rPr>
      </w:pPr>
      <w:r w:rsidRPr="00F83FED">
        <w:rPr>
          <w:rFonts w:ascii="Times New Roman" w:hAnsi="Times New Roman"/>
        </w:rPr>
        <w:t>Capital Profit – Rs.1,55,000; Revenue Profit – Rs.1,45,000</w:t>
      </w:r>
    </w:p>
    <w:p w14:paraId="2D91F20D" w14:textId="77777777" w:rsidR="00F83FED" w:rsidRDefault="00F83FED" w:rsidP="00F83FED">
      <w:pPr>
        <w:pStyle w:val="ListParagraph"/>
        <w:jc w:val="both"/>
        <w:rPr>
          <w:rFonts w:ascii="Times New Roman" w:hAnsi="Times New Roman"/>
        </w:rPr>
      </w:pPr>
      <w:r>
        <w:rPr>
          <w:rFonts w:ascii="Times New Roman" w:hAnsi="Times New Roman"/>
        </w:rPr>
        <w:t>Minority Interest – Rs.2,00,000; Capital reserve – Rs.43,333;</w:t>
      </w:r>
    </w:p>
    <w:p w14:paraId="52FFA421" w14:textId="77777777" w:rsidR="00F83FED" w:rsidRDefault="00F83FED" w:rsidP="00F83FED">
      <w:pPr>
        <w:pStyle w:val="ListParagraph"/>
        <w:jc w:val="both"/>
        <w:rPr>
          <w:rFonts w:ascii="Times New Roman" w:hAnsi="Times New Roman"/>
        </w:rPr>
      </w:pPr>
      <w:r>
        <w:rPr>
          <w:rFonts w:ascii="Times New Roman" w:hAnsi="Times New Roman"/>
        </w:rPr>
        <w:t>Balance sheet total – Rs.21,98,000</w:t>
      </w:r>
    </w:p>
    <w:p w14:paraId="344863CD" w14:textId="77777777" w:rsidR="00F83FED" w:rsidRDefault="00F83FED" w:rsidP="00F83FED">
      <w:pPr>
        <w:pStyle w:val="ListParagraph"/>
        <w:jc w:val="both"/>
        <w:rPr>
          <w:rFonts w:ascii="Times New Roman" w:hAnsi="Times New Roman"/>
        </w:rPr>
      </w:pPr>
      <w:r>
        <w:rPr>
          <w:rFonts w:ascii="Times New Roman" w:hAnsi="Times New Roman"/>
        </w:rPr>
        <w:t>P&amp;L account balance – 3,84,667</w:t>
      </w:r>
    </w:p>
    <w:p w14:paraId="48063D5C" w14:textId="662310AA" w:rsidR="00006175" w:rsidRPr="00F36477" w:rsidRDefault="00006175" w:rsidP="00006175">
      <w:pPr>
        <w:pStyle w:val="ListParagraph"/>
        <w:numPr>
          <w:ilvl w:val="0"/>
          <w:numId w:val="1"/>
        </w:numPr>
        <w:spacing w:after="0" w:line="240" w:lineRule="auto"/>
        <w:jc w:val="both"/>
        <w:rPr>
          <w:rFonts w:ascii="Times New Roman" w:hAnsi="Times New Roman" w:cs="Times New Roman"/>
        </w:rPr>
      </w:pPr>
      <w:r w:rsidRPr="00F36477">
        <w:rPr>
          <w:rFonts w:ascii="Times New Roman" w:hAnsi="Times New Roman" w:cs="Times New Roman"/>
        </w:rPr>
        <w:lastRenderedPageBreak/>
        <w:t>Deficiency per equity shares – Rs.51</w:t>
      </w:r>
    </w:p>
    <w:p w14:paraId="326CCF42" w14:textId="77777777" w:rsidR="00006175" w:rsidRPr="00F36477" w:rsidRDefault="00006175" w:rsidP="00006175">
      <w:pPr>
        <w:pStyle w:val="ListParagraph"/>
        <w:spacing w:after="0" w:line="240" w:lineRule="auto"/>
        <w:jc w:val="both"/>
        <w:rPr>
          <w:rFonts w:ascii="Times New Roman" w:hAnsi="Times New Roman" w:cs="Times New Roman"/>
        </w:rPr>
      </w:pPr>
      <w:r w:rsidRPr="00F36477">
        <w:rPr>
          <w:rFonts w:ascii="Times New Roman" w:hAnsi="Times New Roman" w:cs="Times New Roman"/>
        </w:rPr>
        <w:t xml:space="preserve">Net amount returnable on ‘A’ class shares – Rs.24 per share </w:t>
      </w:r>
    </w:p>
    <w:p w14:paraId="1357F2D7" w14:textId="77777777" w:rsidR="00006175" w:rsidRPr="00F36477" w:rsidRDefault="00006175" w:rsidP="00006175">
      <w:pPr>
        <w:pStyle w:val="ListParagraph"/>
        <w:spacing w:after="0" w:line="240" w:lineRule="auto"/>
        <w:jc w:val="both"/>
        <w:rPr>
          <w:rFonts w:ascii="Times New Roman" w:hAnsi="Times New Roman" w:cs="Times New Roman"/>
        </w:rPr>
      </w:pPr>
      <w:r w:rsidRPr="00F36477">
        <w:rPr>
          <w:rFonts w:ascii="Times New Roman" w:hAnsi="Times New Roman" w:cs="Times New Roman"/>
        </w:rPr>
        <w:t xml:space="preserve">Net amount returnable on ‘B’ class shares – Rs.9 per share </w:t>
      </w:r>
    </w:p>
    <w:p w14:paraId="300BF01B" w14:textId="77777777" w:rsidR="00006175" w:rsidRPr="00F36477" w:rsidRDefault="00006175" w:rsidP="00006175">
      <w:pPr>
        <w:pStyle w:val="ListParagraph"/>
        <w:spacing w:after="0" w:line="240" w:lineRule="auto"/>
        <w:jc w:val="both"/>
        <w:rPr>
          <w:rFonts w:ascii="Times New Roman" w:hAnsi="Times New Roman" w:cs="Times New Roman"/>
        </w:rPr>
      </w:pPr>
      <w:r w:rsidRPr="00F36477">
        <w:rPr>
          <w:rFonts w:ascii="Times New Roman" w:hAnsi="Times New Roman" w:cs="Times New Roman"/>
        </w:rPr>
        <w:t xml:space="preserve">Net amount receivable on ‘C’ class shares – Re.1 per share </w:t>
      </w:r>
    </w:p>
    <w:p w14:paraId="7F3CC2AC" w14:textId="77777777" w:rsidR="000312A1" w:rsidRDefault="000312A1" w:rsidP="00F608EC">
      <w:pPr>
        <w:ind w:left="360"/>
        <w:jc w:val="both"/>
        <w:rPr>
          <w:rFonts w:ascii="Times New Roman" w:hAnsi="Times New Roman" w:cs="Times New Roman"/>
        </w:rPr>
      </w:pPr>
    </w:p>
    <w:p w14:paraId="61CB4AE2" w14:textId="77777777" w:rsidR="00F83FED" w:rsidRDefault="00F83FED" w:rsidP="00F608EC">
      <w:pPr>
        <w:ind w:left="360"/>
        <w:jc w:val="both"/>
        <w:rPr>
          <w:rFonts w:ascii="Times New Roman" w:hAnsi="Times New Roman" w:cs="Times New Roman"/>
        </w:rPr>
      </w:pPr>
    </w:p>
    <w:p w14:paraId="025858C6" w14:textId="77777777" w:rsidR="00F83FED" w:rsidRDefault="00F83FED" w:rsidP="00F608EC">
      <w:pPr>
        <w:ind w:left="360"/>
        <w:jc w:val="both"/>
        <w:rPr>
          <w:rFonts w:ascii="Times New Roman" w:hAnsi="Times New Roman" w:cs="Times New Roman"/>
        </w:rPr>
      </w:pPr>
    </w:p>
    <w:p w14:paraId="7B54C970" w14:textId="77777777" w:rsidR="00F83FED" w:rsidRDefault="00F83FED" w:rsidP="00F608EC">
      <w:pPr>
        <w:ind w:left="360"/>
        <w:jc w:val="both"/>
        <w:rPr>
          <w:rFonts w:ascii="Times New Roman" w:hAnsi="Times New Roman" w:cs="Times New Roman"/>
        </w:rPr>
      </w:pPr>
    </w:p>
    <w:sectPr w:rsidR="00F83F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E35"/>
    <w:multiLevelType w:val="hybridMultilevel"/>
    <w:tmpl w:val="7B38A3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15:restartNumberingAfterBreak="0">
    <w:nsid w:val="0A830040"/>
    <w:multiLevelType w:val="hybridMultilevel"/>
    <w:tmpl w:val="6F56A8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F2925"/>
    <w:multiLevelType w:val="hybridMultilevel"/>
    <w:tmpl w:val="44167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F25F2"/>
    <w:multiLevelType w:val="hybridMultilevel"/>
    <w:tmpl w:val="EC1225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5B7DD4"/>
    <w:multiLevelType w:val="hybridMultilevel"/>
    <w:tmpl w:val="1506D17E"/>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A4E0C08"/>
    <w:multiLevelType w:val="hybridMultilevel"/>
    <w:tmpl w:val="9FFC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F7640"/>
    <w:multiLevelType w:val="hybridMultilevel"/>
    <w:tmpl w:val="555E87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576C2F"/>
    <w:multiLevelType w:val="hybridMultilevel"/>
    <w:tmpl w:val="555E87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91626"/>
    <w:multiLevelType w:val="hybridMultilevel"/>
    <w:tmpl w:val="08701A2C"/>
    <w:lvl w:ilvl="0" w:tplc="FFFFFFFF">
      <w:start w:val="1"/>
      <w:numFmt w:val="decimal"/>
      <w:lvlText w:val="%1."/>
      <w:lvlJc w:val="left"/>
      <w:pPr>
        <w:ind w:left="784" w:hanging="360"/>
      </w:pPr>
    </w:lvl>
    <w:lvl w:ilvl="1" w:tplc="FFFFFFFF">
      <w:start w:val="1"/>
      <w:numFmt w:val="lowerLetter"/>
      <w:lvlText w:val="%2."/>
      <w:lvlJc w:val="left"/>
      <w:pPr>
        <w:ind w:left="1504" w:hanging="360"/>
      </w:pPr>
    </w:lvl>
    <w:lvl w:ilvl="2" w:tplc="FFFFFFFF">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9" w15:restartNumberingAfterBreak="0">
    <w:nsid w:val="67D06F53"/>
    <w:multiLevelType w:val="hybridMultilevel"/>
    <w:tmpl w:val="08701A2C"/>
    <w:lvl w:ilvl="0" w:tplc="FFFFFFFF">
      <w:start w:val="1"/>
      <w:numFmt w:val="decimal"/>
      <w:lvlText w:val="%1."/>
      <w:lvlJc w:val="left"/>
      <w:pPr>
        <w:ind w:left="784" w:hanging="360"/>
      </w:pPr>
    </w:lvl>
    <w:lvl w:ilvl="1" w:tplc="FFFFFFFF">
      <w:start w:val="1"/>
      <w:numFmt w:val="lowerLetter"/>
      <w:lvlText w:val="%2."/>
      <w:lvlJc w:val="left"/>
      <w:pPr>
        <w:ind w:left="1504" w:hanging="360"/>
      </w:pPr>
    </w:lvl>
    <w:lvl w:ilvl="2" w:tplc="FFFFFFFF">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0" w15:restartNumberingAfterBreak="0">
    <w:nsid w:val="74507BF7"/>
    <w:multiLevelType w:val="hybridMultilevel"/>
    <w:tmpl w:val="08701A2C"/>
    <w:lvl w:ilvl="0" w:tplc="0409000F">
      <w:start w:val="1"/>
      <w:numFmt w:val="decimal"/>
      <w:lvlText w:val="%1."/>
      <w:lvlJc w:val="left"/>
      <w:pPr>
        <w:ind w:left="784" w:hanging="360"/>
      </w:pPr>
    </w:lvl>
    <w:lvl w:ilvl="1" w:tplc="04090019">
      <w:start w:val="1"/>
      <w:numFmt w:val="lowerLetter"/>
      <w:lvlText w:val="%2."/>
      <w:lvlJc w:val="left"/>
      <w:pPr>
        <w:ind w:left="1504" w:hanging="360"/>
      </w:pPr>
    </w:lvl>
    <w:lvl w:ilvl="2" w:tplc="0409001B">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1" w15:restartNumberingAfterBreak="0">
    <w:nsid w:val="76C23B04"/>
    <w:multiLevelType w:val="hybridMultilevel"/>
    <w:tmpl w:val="B09E41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9732877">
    <w:abstractNumId w:val="10"/>
  </w:num>
  <w:num w:numId="2" w16cid:durableId="1721325010">
    <w:abstractNumId w:val="8"/>
  </w:num>
  <w:num w:numId="3" w16cid:durableId="1460025902">
    <w:abstractNumId w:val="1"/>
  </w:num>
  <w:num w:numId="4" w16cid:durableId="2110196921">
    <w:abstractNumId w:val="5"/>
  </w:num>
  <w:num w:numId="5" w16cid:durableId="974876236">
    <w:abstractNumId w:val="7"/>
  </w:num>
  <w:num w:numId="6" w16cid:durableId="1331909325">
    <w:abstractNumId w:val="6"/>
  </w:num>
  <w:num w:numId="7" w16cid:durableId="1721132385">
    <w:abstractNumId w:val="2"/>
  </w:num>
  <w:num w:numId="8" w16cid:durableId="920288010">
    <w:abstractNumId w:val="4"/>
  </w:num>
  <w:num w:numId="9" w16cid:durableId="1672684761">
    <w:abstractNumId w:val="11"/>
  </w:num>
  <w:num w:numId="10" w16cid:durableId="1148059825">
    <w:abstractNumId w:val="3"/>
  </w:num>
  <w:num w:numId="11" w16cid:durableId="58672424">
    <w:abstractNumId w:val="9"/>
  </w:num>
  <w:num w:numId="12" w16cid:durableId="5020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09"/>
    <w:rsid w:val="00006175"/>
    <w:rsid w:val="000312A1"/>
    <w:rsid w:val="00054361"/>
    <w:rsid w:val="0015731F"/>
    <w:rsid w:val="001C7496"/>
    <w:rsid w:val="002564C0"/>
    <w:rsid w:val="00270353"/>
    <w:rsid w:val="00272C74"/>
    <w:rsid w:val="00294E43"/>
    <w:rsid w:val="002C5F60"/>
    <w:rsid w:val="00305477"/>
    <w:rsid w:val="0030681F"/>
    <w:rsid w:val="003538AF"/>
    <w:rsid w:val="00482369"/>
    <w:rsid w:val="00491A14"/>
    <w:rsid w:val="004C4767"/>
    <w:rsid w:val="004C6C4E"/>
    <w:rsid w:val="005442AC"/>
    <w:rsid w:val="00561803"/>
    <w:rsid w:val="00567FBF"/>
    <w:rsid w:val="00575795"/>
    <w:rsid w:val="00590587"/>
    <w:rsid w:val="005A48E1"/>
    <w:rsid w:val="00613FE0"/>
    <w:rsid w:val="00626BC1"/>
    <w:rsid w:val="006E3D2F"/>
    <w:rsid w:val="00736186"/>
    <w:rsid w:val="00745194"/>
    <w:rsid w:val="00750DD9"/>
    <w:rsid w:val="00761004"/>
    <w:rsid w:val="007B5663"/>
    <w:rsid w:val="007F4E29"/>
    <w:rsid w:val="008231B4"/>
    <w:rsid w:val="00845A45"/>
    <w:rsid w:val="009209BD"/>
    <w:rsid w:val="00955F9D"/>
    <w:rsid w:val="00A77AB3"/>
    <w:rsid w:val="00AF3EB2"/>
    <w:rsid w:val="00BA1C8A"/>
    <w:rsid w:val="00BB1B7A"/>
    <w:rsid w:val="00BE1F03"/>
    <w:rsid w:val="00C079AE"/>
    <w:rsid w:val="00C517C2"/>
    <w:rsid w:val="00CE3B94"/>
    <w:rsid w:val="00D81DF5"/>
    <w:rsid w:val="00DA4BA2"/>
    <w:rsid w:val="00DB0034"/>
    <w:rsid w:val="00DB1151"/>
    <w:rsid w:val="00DE1209"/>
    <w:rsid w:val="00E063C3"/>
    <w:rsid w:val="00E63595"/>
    <w:rsid w:val="00F1215D"/>
    <w:rsid w:val="00F374E1"/>
    <w:rsid w:val="00F608EC"/>
    <w:rsid w:val="00F60D95"/>
    <w:rsid w:val="00F83FED"/>
    <w:rsid w:val="00FA08DD"/>
    <w:rsid w:val="00FB73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37AD"/>
  <w15:chartTrackingRefBased/>
  <w15:docId w15:val="{6A864E1A-C6A9-404B-A235-00E81B72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EC"/>
    <w:pPr>
      <w:spacing w:line="278" w:lineRule="auto"/>
    </w:pPr>
    <w:rPr>
      <w:sz w:val="24"/>
      <w:szCs w:val="24"/>
    </w:rPr>
  </w:style>
  <w:style w:type="paragraph" w:styleId="Heading1">
    <w:name w:val="heading 1"/>
    <w:basedOn w:val="Normal"/>
    <w:next w:val="Normal"/>
    <w:link w:val="Heading1Char"/>
    <w:uiPriority w:val="9"/>
    <w:qFormat/>
    <w:rsid w:val="00DE1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2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2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2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2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2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2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2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2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209"/>
    <w:rPr>
      <w:rFonts w:eastAsiaTheme="majorEastAsia" w:cstheme="majorBidi"/>
      <w:color w:val="272727" w:themeColor="text1" w:themeTint="D8"/>
    </w:rPr>
  </w:style>
  <w:style w:type="paragraph" w:styleId="Title">
    <w:name w:val="Title"/>
    <w:basedOn w:val="Normal"/>
    <w:next w:val="Normal"/>
    <w:link w:val="TitleChar"/>
    <w:uiPriority w:val="10"/>
    <w:qFormat/>
    <w:rsid w:val="00DE1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209"/>
    <w:pPr>
      <w:spacing w:before="160"/>
      <w:jc w:val="center"/>
    </w:pPr>
    <w:rPr>
      <w:i/>
      <w:iCs/>
      <w:color w:val="404040" w:themeColor="text1" w:themeTint="BF"/>
    </w:rPr>
  </w:style>
  <w:style w:type="character" w:customStyle="1" w:styleId="QuoteChar">
    <w:name w:val="Quote Char"/>
    <w:basedOn w:val="DefaultParagraphFont"/>
    <w:link w:val="Quote"/>
    <w:uiPriority w:val="29"/>
    <w:rsid w:val="00DE1209"/>
    <w:rPr>
      <w:i/>
      <w:iCs/>
      <w:color w:val="404040" w:themeColor="text1" w:themeTint="BF"/>
    </w:rPr>
  </w:style>
  <w:style w:type="paragraph" w:styleId="ListParagraph">
    <w:name w:val="List Paragraph"/>
    <w:basedOn w:val="Normal"/>
    <w:uiPriority w:val="34"/>
    <w:qFormat/>
    <w:rsid w:val="00DE1209"/>
    <w:pPr>
      <w:ind w:left="720"/>
      <w:contextualSpacing/>
    </w:pPr>
  </w:style>
  <w:style w:type="character" w:styleId="IntenseEmphasis">
    <w:name w:val="Intense Emphasis"/>
    <w:basedOn w:val="DefaultParagraphFont"/>
    <w:uiPriority w:val="21"/>
    <w:qFormat/>
    <w:rsid w:val="00DE1209"/>
    <w:rPr>
      <w:i/>
      <w:iCs/>
      <w:color w:val="2F5496" w:themeColor="accent1" w:themeShade="BF"/>
    </w:rPr>
  </w:style>
  <w:style w:type="paragraph" w:styleId="IntenseQuote">
    <w:name w:val="Intense Quote"/>
    <w:basedOn w:val="Normal"/>
    <w:next w:val="Normal"/>
    <w:link w:val="IntenseQuoteChar"/>
    <w:uiPriority w:val="30"/>
    <w:qFormat/>
    <w:rsid w:val="00DE1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209"/>
    <w:rPr>
      <w:i/>
      <w:iCs/>
      <w:color w:val="2F5496" w:themeColor="accent1" w:themeShade="BF"/>
    </w:rPr>
  </w:style>
  <w:style w:type="character" w:styleId="IntenseReference">
    <w:name w:val="Intense Reference"/>
    <w:basedOn w:val="DefaultParagraphFont"/>
    <w:uiPriority w:val="32"/>
    <w:qFormat/>
    <w:rsid w:val="00DE1209"/>
    <w:rPr>
      <w:b/>
      <w:bCs/>
      <w:smallCaps/>
      <w:color w:val="2F5496" w:themeColor="accent1" w:themeShade="BF"/>
      <w:spacing w:val="5"/>
    </w:rPr>
  </w:style>
  <w:style w:type="table" w:styleId="TableGrid">
    <w:name w:val="Table Grid"/>
    <w:basedOn w:val="TableNormal"/>
    <w:uiPriority w:val="59"/>
    <w:rsid w:val="00F608EC"/>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GEETANJALI JINDGER</dc:creator>
  <cp:keywords/>
  <dc:description/>
  <cp:lastModifiedBy>GEETANJALI JINDGER</cp:lastModifiedBy>
  <cp:revision>42</cp:revision>
  <dcterms:created xsi:type="dcterms:W3CDTF">2026-01-28T11:54:00Z</dcterms:created>
  <dcterms:modified xsi:type="dcterms:W3CDTF">2026-01-28T14:43:00Z</dcterms:modified>
</cp:coreProperties>
</file>