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61275">
      <w:pPr>
        <w:spacing w:before="60"/>
        <w:ind w:right="359"/>
        <w:jc w:val="center"/>
        <w:rPr>
          <w:b/>
          <w:sz w:val="24"/>
        </w:rPr>
      </w:pPr>
      <w:r>
        <w:rPr>
          <w:b/>
          <w:sz w:val="24"/>
        </w:rPr>
        <w:t>ANNA</w:t>
      </w:r>
      <w:r>
        <w:rPr>
          <w:b/>
          <w:spacing w:val="-1"/>
          <w:sz w:val="24"/>
        </w:rPr>
        <w:t xml:space="preserve"> </w:t>
      </w:r>
      <w:r>
        <w:rPr>
          <w:b/>
          <w:sz w:val="24"/>
        </w:rPr>
        <w:t>ADARSH</w:t>
      </w:r>
      <w:r>
        <w:rPr>
          <w:b/>
          <w:spacing w:val="-1"/>
          <w:sz w:val="24"/>
        </w:rPr>
        <w:t xml:space="preserve"> </w:t>
      </w:r>
      <w:r>
        <w:rPr>
          <w:b/>
          <w:sz w:val="24"/>
        </w:rPr>
        <w:t>COLLEGE FOR</w:t>
      </w:r>
      <w:r>
        <w:rPr>
          <w:b/>
          <w:spacing w:val="-1"/>
          <w:sz w:val="24"/>
        </w:rPr>
        <w:t xml:space="preserve"> </w:t>
      </w:r>
      <w:r>
        <w:rPr>
          <w:b/>
          <w:sz w:val="24"/>
        </w:rPr>
        <w:t>WOMEN (AUTONOMOUS)</w:t>
      </w:r>
      <w:r>
        <w:rPr>
          <w:b/>
          <w:spacing w:val="59"/>
          <w:sz w:val="24"/>
        </w:rPr>
        <w:t xml:space="preserve"> </w:t>
      </w:r>
      <w:r>
        <w:rPr>
          <w:b/>
          <w:sz w:val="24"/>
        </w:rPr>
        <w:t>CHENNAI</w:t>
      </w:r>
      <w:r>
        <w:rPr>
          <w:b/>
          <w:spacing w:val="-1"/>
          <w:sz w:val="24"/>
        </w:rPr>
        <w:t xml:space="preserve"> </w:t>
      </w:r>
      <w:r>
        <w:rPr>
          <w:b/>
          <w:sz w:val="24"/>
        </w:rPr>
        <w:t xml:space="preserve">– </w:t>
      </w:r>
      <w:r>
        <w:rPr>
          <w:b/>
          <w:spacing w:val="-5"/>
          <w:sz w:val="24"/>
        </w:rPr>
        <w:t>40.</w:t>
      </w:r>
    </w:p>
    <w:p w14:paraId="6E22083E">
      <w:pPr>
        <w:spacing w:before="276"/>
        <w:ind w:left="60" w:right="359"/>
        <w:jc w:val="center"/>
        <w:rPr>
          <w:b/>
          <w:sz w:val="24"/>
        </w:rPr>
      </w:pPr>
      <w:r>
        <w:rPr>
          <w:b/>
          <w:sz w:val="24"/>
          <w:u w:val="single"/>
        </w:rPr>
        <w:t>CORE – V:</w:t>
      </w:r>
      <w:r>
        <w:rPr>
          <w:rFonts w:ascii="Times New Roman Bold" w:hAnsi="Times New Roman Bold"/>
          <w:b/>
          <w:bCs/>
          <w:color w:val="000000"/>
        </w:rPr>
        <w:t xml:space="preserve">CORPORATE ACCOUNTING                               </w:t>
      </w:r>
    </w:p>
    <w:tbl>
      <w:tblPr>
        <w:tblStyle w:val="3"/>
        <w:tblW w:w="0" w:type="auto"/>
        <w:tblInd w:w="4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20"/>
        <w:gridCol w:w="3040"/>
        <w:gridCol w:w="2120"/>
      </w:tblGrid>
      <w:tr w14:paraId="49925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4420" w:type="dxa"/>
          </w:tcPr>
          <w:p w14:paraId="2AA32AEF">
            <w:pPr>
              <w:pStyle w:val="8"/>
              <w:spacing w:line="270" w:lineRule="atLeast"/>
              <w:ind w:left="135"/>
              <w:rPr>
                <w:b/>
                <w:sz w:val="24"/>
              </w:rPr>
            </w:pPr>
            <w:r>
              <w:rPr>
                <w:b/>
                <w:sz w:val="24"/>
              </w:rPr>
              <w:t>Programme</w:t>
            </w:r>
            <w:r>
              <w:rPr>
                <w:b/>
                <w:spacing w:val="-14"/>
                <w:sz w:val="24"/>
              </w:rPr>
              <w:t xml:space="preserve"> </w:t>
            </w:r>
            <w:r>
              <w:rPr>
                <w:b/>
                <w:sz w:val="24"/>
              </w:rPr>
              <w:t>:M. Com</w:t>
            </w:r>
            <w:r>
              <w:rPr>
                <w:b/>
                <w:spacing w:val="32"/>
                <w:sz w:val="24"/>
              </w:rPr>
              <w:t xml:space="preserve"> </w:t>
            </w:r>
            <w:r>
              <w:rPr>
                <w:b/>
                <w:sz w:val="24"/>
              </w:rPr>
              <w:t>General</w:t>
            </w:r>
          </w:p>
        </w:tc>
        <w:tc>
          <w:tcPr>
            <w:tcW w:w="3040" w:type="dxa"/>
          </w:tcPr>
          <w:p w14:paraId="50B2E8C4">
            <w:pPr>
              <w:pStyle w:val="8"/>
              <w:ind w:left="125"/>
              <w:rPr>
                <w:b/>
                <w:sz w:val="24"/>
              </w:rPr>
            </w:pPr>
            <w:r>
              <w:rPr>
                <w:b/>
                <w:sz w:val="24"/>
              </w:rPr>
              <w:t>Batch : 2024-</w:t>
            </w:r>
            <w:r>
              <w:rPr>
                <w:b/>
                <w:spacing w:val="-4"/>
                <w:sz w:val="24"/>
              </w:rPr>
              <w:t>2025</w:t>
            </w:r>
          </w:p>
        </w:tc>
        <w:tc>
          <w:tcPr>
            <w:tcW w:w="2120" w:type="dxa"/>
          </w:tcPr>
          <w:p w14:paraId="7A988E27">
            <w:pPr>
              <w:pStyle w:val="8"/>
              <w:ind w:left="10"/>
              <w:rPr>
                <w:b/>
                <w:sz w:val="24"/>
              </w:rPr>
            </w:pPr>
            <w:r>
              <w:rPr>
                <w:b/>
                <w:sz w:val="24"/>
              </w:rPr>
              <w:t xml:space="preserve">Semester : </w:t>
            </w:r>
            <w:r>
              <w:rPr>
                <w:b/>
                <w:spacing w:val="-5"/>
                <w:sz w:val="24"/>
              </w:rPr>
              <w:t>II</w:t>
            </w:r>
          </w:p>
        </w:tc>
      </w:tr>
      <w:tr w14:paraId="5CFD8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 w:hRule="atLeast"/>
        </w:trPr>
        <w:tc>
          <w:tcPr>
            <w:tcW w:w="4420" w:type="dxa"/>
          </w:tcPr>
          <w:p w14:paraId="0F2E6074">
            <w:pPr>
              <w:pStyle w:val="8"/>
              <w:spacing w:line="271" w:lineRule="exact"/>
              <w:ind w:left="135"/>
              <w:rPr>
                <w:b/>
                <w:sz w:val="24"/>
              </w:rPr>
            </w:pPr>
            <w:r>
              <w:rPr>
                <w:b/>
                <w:sz w:val="24"/>
              </w:rPr>
              <w:t>Course</w:t>
            </w:r>
            <w:r>
              <w:rPr>
                <w:b/>
                <w:spacing w:val="-2"/>
                <w:sz w:val="24"/>
              </w:rPr>
              <w:t xml:space="preserve"> </w:t>
            </w:r>
            <w:r>
              <w:rPr>
                <w:b/>
                <w:sz w:val="24"/>
              </w:rPr>
              <w:t>Title</w:t>
            </w:r>
            <w:r>
              <w:rPr>
                <w:b/>
                <w:spacing w:val="-1"/>
                <w:sz w:val="24"/>
              </w:rPr>
              <w:t xml:space="preserve"> </w:t>
            </w:r>
            <w:r>
              <w:rPr>
                <w:b/>
                <w:sz w:val="24"/>
              </w:rPr>
              <w:t>:Corporate Accounting</w:t>
            </w:r>
          </w:p>
        </w:tc>
        <w:tc>
          <w:tcPr>
            <w:tcW w:w="3040" w:type="dxa"/>
          </w:tcPr>
          <w:p w14:paraId="01370C2D">
            <w:pPr>
              <w:pStyle w:val="8"/>
              <w:spacing w:line="271" w:lineRule="exact"/>
              <w:ind w:left="125"/>
              <w:rPr>
                <w:b/>
                <w:sz w:val="24"/>
              </w:rPr>
            </w:pPr>
            <w:r>
              <w:rPr>
                <w:b/>
                <w:sz w:val="24"/>
              </w:rPr>
              <w:t xml:space="preserve">Course Code </w:t>
            </w:r>
            <w:r>
              <w:rPr>
                <w:b/>
                <w:spacing w:val="-10"/>
                <w:sz w:val="24"/>
              </w:rPr>
              <w:t>:</w:t>
            </w:r>
          </w:p>
        </w:tc>
        <w:tc>
          <w:tcPr>
            <w:tcW w:w="2120" w:type="dxa"/>
          </w:tcPr>
          <w:p w14:paraId="37DAB925">
            <w:pPr>
              <w:pStyle w:val="8"/>
              <w:spacing w:line="271" w:lineRule="exact"/>
              <w:ind w:left="10"/>
              <w:rPr>
                <w:b/>
                <w:sz w:val="24"/>
              </w:rPr>
            </w:pPr>
            <w:r>
              <w:rPr>
                <w:b/>
                <w:spacing w:val="-2"/>
                <w:sz w:val="24"/>
              </w:rPr>
              <w:t>Date:</w:t>
            </w:r>
          </w:p>
        </w:tc>
      </w:tr>
      <w:tr w14:paraId="24D94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4420" w:type="dxa"/>
          </w:tcPr>
          <w:p w14:paraId="0617D030">
            <w:pPr>
              <w:pStyle w:val="8"/>
              <w:spacing w:line="273" w:lineRule="exact"/>
              <w:ind w:left="135"/>
              <w:rPr>
                <w:b/>
                <w:sz w:val="24"/>
              </w:rPr>
            </w:pPr>
            <w:r>
              <w:rPr>
                <w:b/>
                <w:sz w:val="24"/>
              </w:rPr>
              <w:t xml:space="preserve">Duration : 3 </w:t>
            </w:r>
            <w:r>
              <w:rPr>
                <w:b/>
                <w:spacing w:val="-5"/>
                <w:sz w:val="24"/>
              </w:rPr>
              <w:t>Hrs</w:t>
            </w:r>
          </w:p>
        </w:tc>
        <w:tc>
          <w:tcPr>
            <w:tcW w:w="3040" w:type="dxa"/>
          </w:tcPr>
          <w:p w14:paraId="5A9A6CF8">
            <w:pPr>
              <w:pStyle w:val="8"/>
              <w:spacing w:line="273" w:lineRule="exact"/>
              <w:ind w:left="125"/>
              <w:rPr>
                <w:b/>
                <w:sz w:val="24"/>
              </w:rPr>
            </w:pPr>
            <w:r>
              <w:rPr>
                <w:b/>
                <w:sz w:val="24"/>
              </w:rPr>
              <w:t xml:space="preserve">Maximum Marks : </w:t>
            </w:r>
            <w:r>
              <w:rPr>
                <w:b/>
                <w:spacing w:val="-5"/>
                <w:sz w:val="24"/>
              </w:rPr>
              <w:t>75</w:t>
            </w:r>
          </w:p>
        </w:tc>
        <w:tc>
          <w:tcPr>
            <w:tcW w:w="2120" w:type="dxa"/>
          </w:tcPr>
          <w:p w14:paraId="71535463">
            <w:pPr>
              <w:pStyle w:val="8"/>
              <w:spacing w:line="273" w:lineRule="exact"/>
              <w:ind w:left="10"/>
              <w:rPr>
                <w:b/>
                <w:sz w:val="24"/>
              </w:rPr>
            </w:pPr>
            <w:r>
              <w:rPr>
                <w:b/>
                <w:sz w:val="24"/>
              </w:rPr>
              <w:t xml:space="preserve">No of </w:t>
            </w:r>
            <w:r>
              <w:rPr>
                <w:b/>
                <w:spacing w:val="-2"/>
                <w:sz w:val="24"/>
              </w:rPr>
              <w:t xml:space="preserve">Copies: </w:t>
            </w:r>
          </w:p>
        </w:tc>
      </w:tr>
    </w:tbl>
    <w:p w14:paraId="3DCD1EC1">
      <w:pPr>
        <w:spacing w:before="50"/>
        <w:rPr>
          <w:b/>
          <w:sz w:val="24"/>
        </w:rPr>
      </w:pPr>
    </w:p>
    <w:p w14:paraId="01219A80">
      <w:pPr>
        <w:pStyle w:val="4"/>
        <w:spacing w:after="40"/>
        <w:ind w:right="359"/>
        <w:jc w:val="center"/>
      </w:pPr>
      <w:r>
        <w:t xml:space="preserve">SECTION – A (10 X 1= 10 Marks) Answer Any 10 </w:t>
      </w:r>
      <w:r>
        <w:rPr>
          <w:spacing w:val="-2"/>
        </w:rPr>
        <w:t>Questions</w:t>
      </w:r>
    </w:p>
    <w:tbl>
      <w:tblPr>
        <w:tblStyle w:val="3"/>
        <w:tblW w:w="0" w:type="auto"/>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0"/>
        <w:gridCol w:w="5425"/>
        <w:gridCol w:w="1262"/>
        <w:gridCol w:w="853"/>
        <w:gridCol w:w="1320"/>
      </w:tblGrid>
      <w:tr w14:paraId="16A87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920" w:type="dxa"/>
          </w:tcPr>
          <w:p w14:paraId="0130BF73">
            <w:pPr>
              <w:pStyle w:val="8"/>
              <w:spacing w:before="37" w:line="270" w:lineRule="atLeast"/>
              <w:ind w:left="294" w:right="4" w:hanging="200"/>
              <w:rPr>
                <w:b/>
                <w:sz w:val="20"/>
              </w:rPr>
            </w:pPr>
            <w:r>
              <w:rPr>
                <w:b/>
                <w:spacing w:val="-2"/>
                <w:sz w:val="24"/>
              </w:rPr>
              <w:t>Q</w:t>
            </w:r>
            <w:r>
              <w:rPr>
                <w:b/>
                <w:spacing w:val="-2"/>
                <w:sz w:val="20"/>
              </w:rPr>
              <w:t xml:space="preserve">uestion </w:t>
            </w:r>
            <w:r>
              <w:rPr>
                <w:b/>
                <w:spacing w:val="-6"/>
                <w:sz w:val="20"/>
              </w:rPr>
              <w:t>No</w:t>
            </w:r>
          </w:p>
        </w:tc>
        <w:tc>
          <w:tcPr>
            <w:tcW w:w="5425" w:type="dxa"/>
          </w:tcPr>
          <w:p w14:paraId="462D52EE">
            <w:pPr>
              <w:pStyle w:val="8"/>
              <w:spacing w:before="137"/>
              <w:ind w:left="194"/>
              <w:rPr>
                <w:b/>
                <w:sz w:val="24"/>
              </w:rPr>
            </w:pPr>
            <w:r>
              <w:rPr>
                <w:b/>
                <w:spacing w:val="-2"/>
                <w:sz w:val="24"/>
              </w:rPr>
              <w:t>Question</w:t>
            </w:r>
          </w:p>
        </w:tc>
        <w:tc>
          <w:tcPr>
            <w:tcW w:w="1262" w:type="dxa"/>
          </w:tcPr>
          <w:p w14:paraId="53D3439F">
            <w:pPr>
              <w:pStyle w:val="8"/>
              <w:spacing w:line="273" w:lineRule="exact"/>
              <w:ind w:right="67"/>
              <w:jc w:val="right"/>
              <w:rPr>
                <w:b/>
                <w:sz w:val="24"/>
              </w:rPr>
            </w:pPr>
            <w:r>
              <w:rPr>
                <w:b/>
                <w:spacing w:val="-4"/>
                <w:sz w:val="24"/>
              </w:rPr>
              <w:t>Mark</w:t>
            </w:r>
          </w:p>
        </w:tc>
        <w:tc>
          <w:tcPr>
            <w:tcW w:w="853" w:type="dxa"/>
          </w:tcPr>
          <w:p w14:paraId="6AD5FD1B">
            <w:pPr>
              <w:pStyle w:val="8"/>
              <w:spacing w:before="8" w:line="292" w:lineRule="exact"/>
              <w:ind w:left="249" w:right="83" w:firstLine="146"/>
              <w:rPr>
                <w:b/>
              </w:rPr>
            </w:pPr>
            <w:r>
              <w:rPr>
                <w:b/>
              </w:rPr>
              <w:t>K</w:t>
            </w:r>
            <w:r>
              <w:rPr>
                <w:b/>
                <w:spacing w:val="-14"/>
              </w:rPr>
              <w:t xml:space="preserve"> </w:t>
            </w:r>
            <w:r>
              <w:rPr>
                <w:b/>
              </w:rPr>
              <w:t>Level (K1-</w:t>
            </w:r>
            <w:r>
              <w:rPr>
                <w:b/>
                <w:spacing w:val="-4"/>
              </w:rPr>
              <w:t xml:space="preserve"> </w:t>
            </w:r>
            <w:r>
              <w:rPr>
                <w:b/>
                <w:spacing w:val="-5"/>
              </w:rPr>
              <w:t>K6)</w:t>
            </w:r>
          </w:p>
        </w:tc>
        <w:tc>
          <w:tcPr>
            <w:tcW w:w="1320" w:type="dxa"/>
          </w:tcPr>
          <w:p w14:paraId="2E5BE68D">
            <w:pPr>
              <w:pStyle w:val="8"/>
              <w:spacing w:before="21" w:line="280" w:lineRule="atLeast"/>
              <w:ind w:left="65" w:right="333" w:firstLine="196"/>
              <w:rPr>
                <w:b/>
                <w:sz w:val="18"/>
              </w:rPr>
            </w:pPr>
            <w:r>
              <w:rPr>
                <w:b/>
                <w:sz w:val="26"/>
              </w:rPr>
              <w:t xml:space="preserve">( </w:t>
            </w:r>
            <w:r>
              <w:rPr>
                <w:b/>
                <w:sz w:val="18"/>
              </w:rPr>
              <w:t xml:space="preserve">CO ) </w:t>
            </w:r>
            <w:r>
              <w:rPr>
                <w:b/>
                <w:spacing w:val="-2"/>
                <w:sz w:val="18"/>
              </w:rPr>
              <w:t>(CO1-CO5)</w:t>
            </w:r>
          </w:p>
        </w:tc>
      </w:tr>
      <w:tr w14:paraId="63EF5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exact"/>
        </w:trPr>
        <w:tc>
          <w:tcPr>
            <w:tcW w:w="920" w:type="dxa"/>
          </w:tcPr>
          <w:p w14:paraId="59180E12">
            <w:pPr>
              <w:pStyle w:val="8"/>
              <w:spacing w:line="240" w:lineRule="exact"/>
              <w:ind w:left="289"/>
              <w:rPr>
                <w:b/>
                <w:sz w:val="24"/>
              </w:rPr>
            </w:pPr>
            <w:r>
              <w:rPr>
                <w:b/>
                <w:spacing w:val="-10"/>
                <w:sz w:val="24"/>
              </w:rPr>
              <w:t>1</w:t>
            </w:r>
          </w:p>
        </w:tc>
        <w:tc>
          <w:tcPr>
            <w:tcW w:w="5425" w:type="dxa"/>
          </w:tcPr>
          <w:p w14:paraId="0AE0B94F">
            <w:pPr>
              <w:widowControl/>
              <w:autoSpaceDE/>
              <w:autoSpaceDN/>
              <w:spacing w:after="160"/>
              <w:contextualSpacing/>
            </w:pPr>
            <w:r>
              <w:t xml:space="preserve">What </w:t>
            </w:r>
            <w:r>
              <w:rPr>
                <w:rFonts w:hint="default"/>
                <w:lang w:val="en-IN"/>
              </w:rPr>
              <w:t>do you mean by Forfeiture of Shares</w:t>
            </w:r>
            <w:r>
              <w:t>?</w:t>
            </w:r>
          </w:p>
        </w:tc>
        <w:tc>
          <w:tcPr>
            <w:tcW w:w="1262" w:type="dxa"/>
          </w:tcPr>
          <w:p w14:paraId="6A31CD56">
            <w:pPr>
              <w:pStyle w:val="8"/>
              <w:spacing w:line="240" w:lineRule="exact"/>
              <w:ind w:right="204"/>
              <w:jc w:val="right"/>
              <w:rPr>
                <w:b/>
                <w:sz w:val="24"/>
              </w:rPr>
            </w:pPr>
            <w:r>
              <w:rPr>
                <w:b/>
                <w:spacing w:val="-10"/>
                <w:sz w:val="24"/>
              </w:rPr>
              <w:t>1</w:t>
            </w:r>
          </w:p>
        </w:tc>
        <w:tc>
          <w:tcPr>
            <w:tcW w:w="853" w:type="dxa"/>
          </w:tcPr>
          <w:p w14:paraId="139F3A94">
            <w:pPr>
              <w:pStyle w:val="8"/>
              <w:spacing w:line="240" w:lineRule="exact"/>
              <w:ind w:left="310"/>
              <w:jc w:val="center"/>
              <w:rPr>
                <w:b/>
                <w:sz w:val="24"/>
              </w:rPr>
            </w:pPr>
            <w:r>
              <w:rPr>
                <w:b/>
                <w:spacing w:val="-5"/>
                <w:sz w:val="24"/>
              </w:rPr>
              <w:t>K1</w:t>
            </w:r>
          </w:p>
        </w:tc>
        <w:tc>
          <w:tcPr>
            <w:tcW w:w="1320" w:type="dxa"/>
          </w:tcPr>
          <w:p w14:paraId="5E970D8A">
            <w:pPr>
              <w:pStyle w:val="8"/>
              <w:spacing w:line="240" w:lineRule="exact"/>
              <w:ind w:left="289"/>
              <w:rPr>
                <w:b/>
                <w:sz w:val="24"/>
              </w:rPr>
            </w:pPr>
            <w:r>
              <w:rPr>
                <w:b/>
                <w:spacing w:val="-5"/>
                <w:sz w:val="24"/>
              </w:rPr>
              <w:t>CO1</w:t>
            </w:r>
          </w:p>
        </w:tc>
      </w:tr>
      <w:tr w14:paraId="2C2CC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920" w:type="dxa"/>
          </w:tcPr>
          <w:p w14:paraId="6FBB7E2C">
            <w:pPr>
              <w:pStyle w:val="8"/>
              <w:spacing w:before="9" w:line="251" w:lineRule="exact"/>
              <w:ind w:left="289"/>
              <w:rPr>
                <w:b/>
                <w:sz w:val="24"/>
              </w:rPr>
            </w:pPr>
            <w:r>
              <w:rPr>
                <w:b/>
                <w:spacing w:val="-10"/>
                <w:sz w:val="24"/>
              </w:rPr>
              <w:t>2</w:t>
            </w:r>
          </w:p>
        </w:tc>
        <w:tc>
          <w:tcPr>
            <w:tcW w:w="5425" w:type="dxa"/>
          </w:tcPr>
          <w:p w14:paraId="06E462FC">
            <w:pPr>
              <w:widowControl/>
              <w:autoSpaceDE/>
              <w:autoSpaceDN/>
              <w:spacing w:after="160"/>
              <w:contextualSpacing/>
            </w:pPr>
            <w:r>
              <w:t xml:space="preserve">What is </w:t>
            </w:r>
            <w:r>
              <w:rPr>
                <w:rFonts w:hint="default"/>
                <w:lang w:val="en-IN"/>
              </w:rPr>
              <w:t>Forensic</w:t>
            </w:r>
            <w:r>
              <w:t xml:space="preserve"> Accounting?</w:t>
            </w:r>
          </w:p>
        </w:tc>
        <w:tc>
          <w:tcPr>
            <w:tcW w:w="1262" w:type="dxa"/>
          </w:tcPr>
          <w:p w14:paraId="02B620E9">
            <w:pPr>
              <w:pStyle w:val="8"/>
              <w:spacing w:before="9" w:line="251" w:lineRule="exact"/>
              <w:ind w:right="204"/>
              <w:jc w:val="right"/>
              <w:rPr>
                <w:b/>
                <w:sz w:val="24"/>
              </w:rPr>
            </w:pPr>
            <w:r>
              <w:rPr>
                <w:b/>
                <w:spacing w:val="-10"/>
                <w:sz w:val="24"/>
              </w:rPr>
              <w:t>1</w:t>
            </w:r>
          </w:p>
        </w:tc>
        <w:tc>
          <w:tcPr>
            <w:tcW w:w="853" w:type="dxa"/>
          </w:tcPr>
          <w:p w14:paraId="20194970">
            <w:pPr>
              <w:pStyle w:val="8"/>
              <w:spacing w:before="9" w:line="251" w:lineRule="exact"/>
              <w:ind w:left="310"/>
              <w:jc w:val="center"/>
              <w:rPr>
                <w:b/>
                <w:sz w:val="24"/>
              </w:rPr>
            </w:pPr>
            <w:r>
              <w:rPr>
                <w:b/>
                <w:spacing w:val="-5"/>
                <w:sz w:val="24"/>
              </w:rPr>
              <w:t>K2</w:t>
            </w:r>
          </w:p>
        </w:tc>
        <w:tc>
          <w:tcPr>
            <w:tcW w:w="1320" w:type="dxa"/>
          </w:tcPr>
          <w:p w14:paraId="05230969">
            <w:pPr>
              <w:pStyle w:val="8"/>
              <w:spacing w:before="9" w:line="251" w:lineRule="exact"/>
              <w:ind w:left="289"/>
              <w:rPr>
                <w:b/>
                <w:sz w:val="24"/>
              </w:rPr>
            </w:pPr>
            <w:r>
              <w:rPr>
                <w:b/>
                <w:spacing w:val="-5"/>
                <w:sz w:val="24"/>
              </w:rPr>
              <w:t>CO1</w:t>
            </w:r>
          </w:p>
        </w:tc>
      </w:tr>
      <w:tr w14:paraId="41B01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2" w:hRule="atLeast"/>
        </w:trPr>
        <w:tc>
          <w:tcPr>
            <w:tcW w:w="920" w:type="dxa"/>
          </w:tcPr>
          <w:p w14:paraId="4C36711F">
            <w:pPr>
              <w:pStyle w:val="8"/>
              <w:ind w:left="289"/>
              <w:rPr>
                <w:b/>
                <w:sz w:val="24"/>
              </w:rPr>
            </w:pPr>
            <w:r>
              <w:rPr>
                <w:b/>
                <w:spacing w:val="-10"/>
                <w:sz w:val="24"/>
              </w:rPr>
              <w:t>3</w:t>
            </w:r>
          </w:p>
        </w:tc>
        <w:tc>
          <w:tcPr>
            <w:tcW w:w="5425" w:type="dxa"/>
          </w:tcPr>
          <w:p w14:paraId="6B58EA01">
            <w:pPr>
              <w:widowControl/>
              <w:autoSpaceDE/>
              <w:autoSpaceDN/>
              <w:spacing w:after="160" w:line="278" w:lineRule="auto"/>
              <w:contextualSpacing/>
            </w:pPr>
            <w:r>
              <w:rPr>
                <w:rFonts w:hint="default"/>
                <w:lang w:val="en-IN"/>
              </w:rPr>
              <w:t>Explain  AS20.</w:t>
            </w:r>
          </w:p>
        </w:tc>
        <w:tc>
          <w:tcPr>
            <w:tcW w:w="1262" w:type="dxa"/>
          </w:tcPr>
          <w:p w14:paraId="3CC9F8D0">
            <w:pPr>
              <w:pStyle w:val="8"/>
              <w:ind w:right="204"/>
              <w:jc w:val="right"/>
              <w:rPr>
                <w:b/>
                <w:sz w:val="24"/>
              </w:rPr>
            </w:pPr>
            <w:r>
              <w:rPr>
                <w:b/>
                <w:spacing w:val="-10"/>
                <w:sz w:val="24"/>
              </w:rPr>
              <w:t>1</w:t>
            </w:r>
          </w:p>
        </w:tc>
        <w:tc>
          <w:tcPr>
            <w:tcW w:w="853" w:type="dxa"/>
          </w:tcPr>
          <w:p w14:paraId="2B5B0CFE">
            <w:pPr>
              <w:pStyle w:val="8"/>
              <w:ind w:left="310"/>
              <w:jc w:val="center"/>
              <w:rPr>
                <w:b/>
                <w:sz w:val="24"/>
              </w:rPr>
            </w:pPr>
            <w:r>
              <w:rPr>
                <w:b/>
                <w:spacing w:val="-5"/>
                <w:sz w:val="24"/>
              </w:rPr>
              <w:t>K1</w:t>
            </w:r>
          </w:p>
        </w:tc>
        <w:tc>
          <w:tcPr>
            <w:tcW w:w="1320" w:type="dxa"/>
          </w:tcPr>
          <w:p w14:paraId="5F0E4669">
            <w:pPr>
              <w:pStyle w:val="8"/>
              <w:ind w:left="289"/>
              <w:rPr>
                <w:b/>
                <w:sz w:val="24"/>
              </w:rPr>
            </w:pPr>
            <w:r>
              <w:rPr>
                <w:b/>
                <w:spacing w:val="-5"/>
                <w:sz w:val="24"/>
              </w:rPr>
              <w:t>CO2</w:t>
            </w:r>
          </w:p>
        </w:tc>
      </w:tr>
      <w:tr w14:paraId="6D7D9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9" w:hRule="atLeast"/>
        </w:trPr>
        <w:tc>
          <w:tcPr>
            <w:tcW w:w="920" w:type="dxa"/>
            <w:vMerge w:val="restart"/>
          </w:tcPr>
          <w:p w14:paraId="1B89AA35">
            <w:pPr>
              <w:pStyle w:val="8"/>
              <w:spacing w:before="15"/>
              <w:ind w:left="289"/>
              <w:rPr>
                <w:b/>
                <w:sz w:val="24"/>
              </w:rPr>
            </w:pPr>
            <w:r>
              <w:rPr>
                <w:b/>
                <w:spacing w:val="-10"/>
                <w:sz w:val="24"/>
              </w:rPr>
              <w:t>4</w:t>
            </w:r>
          </w:p>
        </w:tc>
        <w:tc>
          <w:tcPr>
            <w:tcW w:w="5425" w:type="dxa"/>
            <w:tcBorders>
              <w:bottom w:val="nil"/>
            </w:tcBorders>
          </w:tcPr>
          <w:p w14:paraId="20EB2F6B">
            <w:pPr>
              <w:pStyle w:val="7"/>
              <w:numPr>
                <w:ilvl w:val="0"/>
                <w:numId w:val="0"/>
              </w:numPr>
              <w:rPr>
                <w:rFonts w:ascii="Times New Roman" w:hAnsi="Times New Roman"/>
                <w:b/>
                <w:bCs/>
                <w:sz w:val="24"/>
                <w:szCs w:val="24"/>
                <w:lang w:val="en-US"/>
              </w:rPr>
            </w:pPr>
            <w:r>
              <w:rPr>
                <w:rFonts w:ascii="Times New Roman" w:hAnsi="Times New Roman"/>
                <w:sz w:val="24"/>
                <w:szCs w:val="24"/>
                <w:lang w:val="en-US"/>
              </w:rPr>
              <w:t>Ram Ltd. issued shares of Rs.10 each at 10% premium payable as follows:</w:t>
            </w:r>
          </w:p>
          <w:p w14:paraId="03D2B3A6">
            <w:pPr>
              <w:pStyle w:val="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Rs.</w:t>
            </w:r>
          </w:p>
          <w:p w14:paraId="7685AC6D">
            <w:pPr>
              <w:pStyle w:val="7"/>
              <w:rPr>
                <w:rFonts w:ascii="Times New Roman" w:hAnsi="Times New Roman"/>
                <w:sz w:val="24"/>
                <w:szCs w:val="24"/>
                <w:lang w:val="en-US"/>
              </w:rPr>
            </w:pPr>
            <w:r>
              <w:rPr>
                <w:rFonts w:ascii="Times New Roman" w:hAnsi="Times New Roman"/>
                <w:sz w:val="24"/>
                <w:szCs w:val="24"/>
                <w:lang w:val="en-US"/>
              </w:rPr>
              <w:t>On Application                            2</w:t>
            </w:r>
          </w:p>
          <w:p w14:paraId="2428537F">
            <w:pPr>
              <w:pStyle w:val="7"/>
              <w:rPr>
                <w:rFonts w:ascii="Times New Roman" w:hAnsi="Times New Roman"/>
                <w:sz w:val="24"/>
                <w:szCs w:val="24"/>
                <w:lang w:val="en-US"/>
              </w:rPr>
            </w:pPr>
            <w:r>
              <w:rPr>
                <w:rFonts w:ascii="Times New Roman" w:hAnsi="Times New Roman"/>
                <w:sz w:val="24"/>
                <w:szCs w:val="24"/>
                <w:lang w:val="en-US"/>
              </w:rPr>
              <w:t>On Allotment                               3 (including premium)</w:t>
            </w:r>
          </w:p>
          <w:p w14:paraId="0197548D">
            <w:pPr>
              <w:pStyle w:val="7"/>
              <w:rPr>
                <w:rFonts w:ascii="Times New Roman" w:hAnsi="Times New Roman"/>
                <w:sz w:val="24"/>
                <w:szCs w:val="24"/>
                <w:lang w:val="en-US"/>
              </w:rPr>
            </w:pPr>
            <w:r>
              <w:rPr>
                <w:rFonts w:ascii="Times New Roman" w:hAnsi="Times New Roman"/>
                <w:sz w:val="24"/>
                <w:szCs w:val="24"/>
                <w:lang w:val="en-US"/>
              </w:rPr>
              <w:t>On First Call                                2</w:t>
            </w:r>
          </w:p>
          <w:p w14:paraId="503FB3F7">
            <w:pPr>
              <w:pStyle w:val="7"/>
              <w:rPr>
                <w:rFonts w:ascii="Times New Roman" w:hAnsi="Times New Roman"/>
                <w:sz w:val="24"/>
                <w:szCs w:val="24"/>
                <w:lang w:val="en-US"/>
              </w:rPr>
            </w:pPr>
            <w:r>
              <w:rPr>
                <w:rFonts w:ascii="Times New Roman" w:hAnsi="Times New Roman"/>
                <w:sz w:val="24"/>
                <w:szCs w:val="24"/>
                <w:lang w:val="en-US"/>
              </w:rPr>
              <w:t>On Final Call                                4</w:t>
            </w:r>
          </w:p>
          <w:p w14:paraId="4766A0F1">
            <w:pPr>
              <w:pStyle w:val="7"/>
              <w:rPr>
                <w:rFonts w:ascii="Times New Roman" w:hAnsi="Times New Roman"/>
                <w:sz w:val="24"/>
                <w:szCs w:val="24"/>
                <w:lang w:val="en-US"/>
              </w:rPr>
            </w:pPr>
            <w:r>
              <w:rPr>
                <w:rFonts w:ascii="Times New Roman" w:hAnsi="Times New Roman"/>
                <w:sz w:val="24"/>
                <w:szCs w:val="24"/>
                <w:lang w:val="en-US"/>
              </w:rPr>
              <w:t>Mahesh who was holding 50 shares did not pay his allotment and first call and his shares were forfeited.  Suresh, who was holding 30 shares, did not pay first call and his shares also were forfeited.  Journalist transactions relating to forfeiture of shares.</w:t>
            </w:r>
          </w:p>
          <w:p w14:paraId="0E78E57D">
            <w:pPr>
              <w:pStyle w:val="7"/>
              <w:ind w:left="0" w:leftChars="0" w:firstLine="0" w:firstLineChars="0"/>
              <w:rPr>
                <w:rFonts w:ascii="Times New Roman" w:hAnsi="Times New Roman"/>
                <w:b/>
                <w:bCs/>
                <w:sz w:val="24"/>
                <w:szCs w:val="24"/>
                <w:lang w:val="en-US"/>
              </w:rPr>
            </w:pPr>
            <w:r>
              <w:rPr>
                <w:rFonts w:hint="default" w:ascii="Times New Roman" w:hAnsi="Times New Roman"/>
                <w:b/>
                <w:bCs/>
                <w:sz w:val="24"/>
                <w:szCs w:val="24"/>
                <w:lang w:val="en-IN"/>
              </w:rPr>
              <w:t>Book Name : Advanced Accountancy (R.L.Gupta)</w:t>
            </w:r>
          </w:p>
          <w:p w14:paraId="424854B6">
            <w:pPr>
              <w:widowControl/>
              <w:autoSpaceDE/>
              <w:autoSpaceDN/>
              <w:spacing w:after="160"/>
              <w:contextualSpacing/>
              <w:jc w:val="center"/>
            </w:pPr>
          </w:p>
        </w:tc>
        <w:tc>
          <w:tcPr>
            <w:tcW w:w="1262" w:type="dxa"/>
            <w:vMerge w:val="restart"/>
          </w:tcPr>
          <w:p w14:paraId="216E85F4">
            <w:pPr>
              <w:pStyle w:val="8"/>
              <w:spacing w:before="15"/>
              <w:ind w:left="514"/>
              <w:rPr>
                <w:b/>
                <w:spacing w:val="-10"/>
                <w:sz w:val="24"/>
              </w:rPr>
            </w:pPr>
            <w:r>
              <w:rPr>
                <w:b/>
                <w:spacing w:val="-10"/>
                <w:sz w:val="24"/>
              </w:rPr>
              <w:t>1</w:t>
            </w:r>
          </w:p>
          <w:p w14:paraId="1DD494DA">
            <w:pPr>
              <w:pStyle w:val="8"/>
              <w:spacing w:before="15"/>
              <w:rPr>
                <w:b/>
                <w:sz w:val="24"/>
              </w:rPr>
            </w:pPr>
          </w:p>
        </w:tc>
        <w:tc>
          <w:tcPr>
            <w:tcW w:w="853" w:type="dxa"/>
            <w:vMerge w:val="restart"/>
          </w:tcPr>
          <w:p w14:paraId="7F5F3579">
            <w:pPr>
              <w:pStyle w:val="8"/>
              <w:spacing w:before="15"/>
              <w:ind w:left="611"/>
              <w:rPr>
                <w:b/>
                <w:sz w:val="24"/>
              </w:rPr>
            </w:pPr>
            <w:r>
              <w:rPr>
                <w:b/>
                <w:spacing w:val="-5"/>
                <w:sz w:val="24"/>
              </w:rPr>
              <w:t>K2</w:t>
            </w:r>
          </w:p>
        </w:tc>
        <w:tc>
          <w:tcPr>
            <w:tcW w:w="1320" w:type="dxa"/>
            <w:vMerge w:val="restart"/>
          </w:tcPr>
          <w:p w14:paraId="029371B3">
            <w:pPr>
              <w:pStyle w:val="8"/>
              <w:spacing w:before="15"/>
              <w:ind w:left="289"/>
              <w:rPr>
                <w:b/>
                <w:sz w:val="24"/>
              </w:rPr>
            </w:pPr>
            <w:r>
              <w:rPr>
                <w:b/>
                <w:spacing w:val="-5"/>
                <w:sz w:val="24"/>
              </w:rPr>
              <w:t>CO2</w:t>
            </w:r>
          </w:p>
        </w:tc>
      </w:tr>
      <w:tr w14:paraId="6942A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 w:hRule="atLeast"/>
        </w:trPr>
        <w:tc>
          <w:tcPr>
            <w:tcW w:w="920" w:type="dxa"/>
            <w:vMerge w:val="continue"/>
            <w:tcBorders>
              <w:top w:val="nil"/>
            </w:tcBorders>
          </w:tcPr>
          <w:p w14:paraId="5E6EE018">
            <w:pPr>
              <w:rPr>
                <w:sz w:val="2"/>
                <w:szCs w:val="2"/>
              </w:rPr>
            </w:pPr>
          </w:p>
        </w:tc>
        <w:tc>
          <w:tcPr>
            <w:tcW w:w="5425" w:type="dxa"/>
            <w:tcBorders>
              <w:top w:val="nil"/>
            </w:tcBorders>
          </w:tcPr>
          <w:p w14:paraId="5E97EF67"/>
        </w:tc>
        <w:tc>
          <w:tcPr>
            <w:tcW w:w="1262" w:type="dxa"/>
            <w:vMerge w:val="continue"/>
            <w:tcBorders>
              <w:top w:val="nil"/>
            </w:tcBorders>
          </w:tcPr>
          <w:p w14:paraId="05C837D6">
            <w:pPr>
              <w:rPr>
                <w:sz w:val="2"/>
                <w:szCs w:val="2"/>
              </w:rPr>
            </w:pPr>
          </w:p>
        </w:tc>
        <w:tc>
          <w:tcPr>
            <w:tcW w:w="853" w:type="dxa"/>
            <w:vMerge w:val="continue"/>
            <w:tcBorders>
              <w:top w:val="nil"/>
            </w:tcBorders>
          </w:tcPr>
          <w:p w14:paraId="6D12B20E">
            <w:pPr>
              <w:rPr>
                <w:sz w:val="2"/>
                <w:szCs w:val="2"/>
              </w:rPr>
            </w:pPr>
          </w:p>
        </w:tc>
        <w:tc>
          <w:tcPr>
            <w:tcW w:w="1320" w:type="dxa"/>
            <w:vMerge w:val="continue"/>
            <w:tcBorders>
              <w:top w:val="nil"/>
            </w:tcBorders>
          </w:tcPr>
          <w:p w14:paraId="0145AE76">
            <w:pPr>
              <w:rPr>
                <w:sz w:val="2"/>
                <w:szCs w:val="2"/>
              </w:rPr>
            </w:pPr>
          </w:p>
        </w:tc>
      </w:tr>
      <w:tr w14:paraId="0DB72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 w:hRule="atLeast"/>
        </w:trPr>
        <w:tc>
          <w:tcPr>
            <w:tcW w:w="920" w:type="dxa"/>
          </w:tcPr>
          <w:p w14:paraId="3C8A663E">
            <w:pPr>
              <w:pStyle w:val="8"/>
              <w:spacing w:before="9"/>
              <w:ind w:left="289"/>
              <w:rPr>
                <w:b/>
                <w:sz w:val="24"/>
              </w:rPr>
            </w:pPr>
            <w:r>
              <w:rPr>
                <w:b/>
                <w:spacing w:val="-10"/>
                <w:sz w:val="24"/>
              </w:rPr>
              <w:t>5</w:t>
            </w:r>
          </w:p>
        </w:tc>
        <w:tc>
          <w:tcPr>
            <w:tcW w:w="5425" w:type="dxa"/>
          </w:tcPr>
          <w:p w14:paraId="4561CB51">
            <w:pPr>
              <w:widowControl/>
              <w:autoSpaceDE/>
              <w:autoSpaceDN/>
              <w:spacing w:after="160" w:line="278" w:lineRule="auto"/>
              <w:contextualSpacing/>
            </w:pPr>
            <w:r>
              <w:t>What is meant by “Bonus in Reduction of Premium”?</w:t>
            </w:r>
          </w:p>
          <w:p w14:paraId="6645533D">
            <w:pPr>
              <w:pStyle w:val="8"/>
              <w:rPr>
                <w:sz w:val="24"/>
              </w:rPr>
            </w:pPr>
          </w:p>
        </w:tc>
        <w:tc>
          <w:tcPr>
            <w:tcW w:w="1262" w:type="dxa"/>
          </w:tcPr>
          <w:p w14:paraId="1C51912A">
            <w:pPr>
              <w:pStyle w:val="8"/>
              <w:spacing w:before="9"/>
              <w:ind w:right="204"/>
              <w:jc w:val="right"/>
              <w:rPr>
                <w:b/>
                <w:sz w:val="24"/>
              </w:rPr>
            </w:pPr>
            <w:r>
              <w:rPr>
                <w:b/>
                <w:spacing w:val="-10"/>
                <w:sz w:val="24"/>
              </w:rPr>
              <w:t>1</w:t>
            </w:r>
          </w:p>
        </w:tc>
        <w:tc>
          <w:tcPr>
            <w:tcW w:w="853" w:type="dxa"/>
          </w:tcPr>
          <w:p w14:paraId="003AC178">
            <w:pPr>
              <w:pStyle w:val="8"/>
              <w:spacing w:before="9"/>
              <w:ind w:left="310"/>
              <w:jc w:val="center"/>
              <w:rPr>
                <w:b/>
                <w:sz w:val="24"/>
              </w:rPr>
            </w:pPr>
            <w:r>
              <w:rPr>
                <w:b/>
                <w:spacing w:val="-2"/>
                <w:sz w:val="24"/>
              </w:rPr>
              <w:t>K1</w:t>
            </w:r>
          </w:p>
        </w:tc>
        <w:tc>
          <w:tcPr>
            <w:tcW w:w="1320" w:type="dxa"/>
          </w:tcPr>
          <w:p w14:paraId="691CB776">
            <w:pPr>
              <w:pStyle w:val="8"/>
              <w:spacing w:before="9"/>
              <w:ind w:left="289"/>
              <w:rPr>
                <w:b/>
                <w:sz w:val="24"/>
              </w:rPr>
            </w:pPr>
            <w:r>
              <w:rPr>
                <w:b/>
                <w:spacing w:val="-5"/>
                <w:sz w:val="24"/>
              </w:rPr>
              <w:t>CO3</w:t>
            </w:r>
          </w:p>
        </w:tc>
      </w:tr>
      <w:tr w14:paraId="195D8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920" w:type="dxa"/>
          </w:tcPr>
          <w:p w14:paraId="45E45F76">
            <w:pPr>
              <w:pStyle w:val="8"/>
              <w:spacing w:before="14"/>
              <w:ind w:left="289"/>
              <w:rPr>
                <w:b/>
                <w:sz w:val="24"/>
              </w:rPr>
            </w:pPr>
            <w:r>
              <w:rPr>
                <w:b/>
                <w:spacing w:val="-10"/>
                <w:sz w:val="24"/>
              </w:rPr>
              <w:t>6</w:t>
            </w:r>
          </w:p>
        </w:tc>
        <w:tc>
          <w:tcPr>
            <w:tcW w:w="5425" w:type="dxa"/>
          </w:tcPr>
          <w:p w14:paraId="583A37ED">
            <w:pPr>
              <w:widowControl/>
              <w:autoSpaceDE/>
              <w:autoSpaceDN/>
              <w:spacing w:after="160" w:line="278" w:lineRule="auto"/>
              <w:contextualSpacing/>
            </w:pPr>
            <w:r>
              <w:t xml:space="preserve">H Ltd acquired </w:t>
            </w:r>
            <w:r>
              <w:rPr>
                <w:rFonts w:hint="default"/>
                <w:lang w:val="en-IN"/>
              </w:rPr>
              <w:t>90</w:t>
            </w:r>
            <w:r>
              <w:t>% of shares in S Ltd. Calculate Holding Minority Ratio.</w:t>
            </w:r>
          </w:p>
        </w:tc>
        <w:tc>
          <w:tcPr>
            <w:tcW w:w="1262" w:type="dxa"/>
          </w:tcPr>
          <w:p w14:paraId="4C806154">
            <w:pPr>
              <w:pStyle w:val="8"/>
              <w:spacing w:before="14"/>
              <w:ind w:right="204"/>
              <w:jc w:val="right"/>
              <w:rPr>
                <w:b/>
                <w:sz w:val="24"/>
              </w:rPr>
            </w:pPr>
            <w:r>
              <w:rPr>
                <w:b/>
                <w:spacing w:val="-10"/>
                <w:sz w:val="24"/>
              </w:rPr>
              <w:t>1</w:t>
            </w:r>
          </w:p>
        </w:tc>
        <w:tc>
          <w:tcPr>
            <w:tcW w:w="853" w:type="dxa"/>
          </w:tcPr>
          <w:p w14:paraId="7422B25F">
            <w:pPr>
              <w:pStyle w:val="8"/>
              <w:spacing w:before="14"/>
              <w:ind w:left="310"/>
              <w:rPr>
                <w:b/>
                <w:sz w:val="24"/>
              </w:rPr>
            </w:pPr>
            <w:r>
              <w:rPr>
                <w:b/>
                <w:spacing w:val="-2"/>
                <w:sz w:val="24"/>
              </w:rPr>
              <w:t xml:space="preserve">     K2</w:t>
            </w:r>
          </w:p>
        </w:tc>
        <w:tc>
          <w:tcPr>
            <w:tcW w:w="1320" w:type="dxa"/>
          </w:tcPr>
          <w:p w14:paraId="7221E510">
            <w:pPr>
              <w:pStyle w:val="8"/>
              <w:spacing w:before="14"/>
              <w:ind w:left="289"/>
              <w:rPr>
                <w:b/>
                <w:sz w:val="24"/>
              </w:rPr>
            </w:pPr>
            <w:r>
              <w:rPr>
                <w:b/>
                <w:spacing w:val="-5"/>
                <w:sz w:val="24"/>
              </w:rPr>
              <w:t>CO3</w:t>
            </w:r>
          </w:p>
        </w:tc>
      </w:tr>
    </w:tbl>
    <w:p w14:paraId="79C338CD">
      <w:pPr>
        <w:pStyle w:val="8"/>
        <w:rPr>
          <w:b/>
          <w:sz w:val="24"/>
        </w:rPr>
        <w:sectPr>
          <w:type w:val="continuous"/>
          <w:pgSz w:w="12240" w:h="15840"/>
          <w:pgMar w:top="1380" w:right="720" w:bottom="1427" w:left="1080" w:header="720" w:footer="720" w:gutter="0"/>
          <w:cols w:space="720" w:num="1"/>
        </w:sectPr>
      </w:pPr>
    </w:p>
    <w:tbl>
      <w:tblPr>
        <w:tblStyle w:val="3"/>
        <w:tblW w:w="0" w:type="auto"/>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0"/>
        <w:gridCol w:w="5440"/>
        <w:gridCol w:w="1239"/>
        <w:gridCol w:w="861"/>
        <w:gridCol w:w="1320"/>
      </w:tblGrid>
      <w:tr w14:paraId="601B4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920" w:type="dxa"/>
          </w:tcPr>
          <w:p w14:paraId="6FA51A79">
            <w:pPr>
              <w:pStyle w:val="8"/>
              <w:spacing w:line="260" w:lineRule="exact"/>
              <w:ind w:right="489"/>
              <w:jc w:val="right"/>
              <w:rPr>
                <w:b/>
                <w:sz w:val="24"/>
              </w:rPr>
            </w:pPr>
            <w:r>
              <w:rPr>
                <w:b/>
                <w:spacing w:val="-10"/>
                <w:sz w:val="24"/>
              </w:rPr>
              <w:t>7</w:t>
            </w:r>
          </w:p>
        </w:tc>
        <w:tc>
          <w:tcPr>
            <w:tcW w:w="5440" w:type="dxa"/>
          </w:tcPr>
          <w:p w14:paraId="2BF58314">
            <w:pPr>
              <w:widowControl/>
              <w:autoSpaceDE/>
              <w:autoSpaceDN/>
              <w:spacing w:after="160" w:line="278" w:lineRule="auto"/>
              <w:contextualSpacing/>
            </w:pPr>
            <w:r>
              <w:t>What is Human Resources Accounting?</w:t>
            </w:r>
          </w:p>
        </w:tc>
        <w:tc>
          <w:tcPr>
            <w:tcW w:w="1239" w:type="dxa"/>
          </w:tcPr>
          <w:p w14:paraId="04B25822">
            <w:pPr>
              <w:pStyle w:val="8"/>
              <w:spacing w:line="260" w:lineRule="exact"/>
              <w:ind w:right="204"/>
              <w:jc w:val="right"/>
              <w:rPr>
                <w:b/>
                <w:sz w:val="24"/>
              </w:rPr>
            </w:pPr>
            <w:r>
              <w:rPr>
                <w:b/>
                <w:spacing w:val="-10"/>
                <w:sz w:val="24"/>
              </w:rPr>
              <w:t>1</w:t>
            </w:r>
          </w:p>
        </w:tc>
        <w:tc>
          <w:tcPr>
            <w:tcW w:w="861" w:type="dxa"/>
          </w:tcPr>
          <w:p w14:paraId="48EBB6DD">
            <w:pPr>
              <w:pStyle w:val="8"/>
              <w:spacing w:line="260" w:lineRule="exact"/>
              <w:ind w:left="310"/>
              <w:jc w:val="center"/>
              <w:rPr>
                <w:b/>
                <w:sz w:val="24"/>
              </w:rPr>
            </w:pPr>
            <w:r>
              <w:rPr>
                <w:b/>
                <w:spacing w:val="-5"/>
                <w:sz w:val="24"/>
              </w:rPr>
              <w:t>K1</w:t>
            </w:r>
          </w:p>
        </w:tc>
        <w:tc>
          <w:tcPr>
            <w:tcW w:w="1320" w:type="dxa"/>
          </w:tcPr>
          <w:p w14:paraId="15D32410">
            <w:pPr>
              <w:pStyle w:val="8"/>
              <w:spacing w:line="260" w:lineRule="exact"/>
              <w:ind w:left="289"/>
              <w:rPr>
                <w:b/>
                <w:sz w:val="24"/>
              </w:rPr>
            </w:pPr>
            <w:r>
              <w:rPr>
                <w:b/>
                <w:spacing w:val="-5"/>
                <w:sz w:val="24"/>
              </w:rPr>
              <w:t>CO4</w:t>
            </w:r>
          </w:p>
        </w:tc>
      </w:tr>
      <w:tr w14:paraId="01788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920" w:type="dxa"/>
          </w:tcPr>
          <w:p w14:paraId="10EF7BAA">
            <w:pPr>
              <w:pStyle w:val="8"/>
              <w:spacing w:line="260" w:lineRule="exact"/>
              <w:ind w:right="489"/>
              <w:jc w:val="right"/>
              <w:rPr>
                <w:b/>
                <w:sz w:val="24"/>
              </w:rPr>
            </w:pPr>
            <w:r>
              <w:rPr>
                <w:b/>
                <w:spacing w:val="-10"/>
                <w:sz w:val="24"/>
              </w:rPr>
              <w:t>8</w:t>
            </w:r>
          </w:p>
        </w:tc>
        <w:tc>
          <w:tcPr>
            <w:tcW w:w="5440" w:type="dxa"/>
          </w:tcPr>
          <w:p w14:paraId="4E67EFF0">
            <w:pPr>
              <w:widowControl/>
              <w:autoSpaceDE/>
              <w:autoSpaceDN/>
              <w:spacing w:after="160" w:line="278" w:lineRule="auto"/>
              <w:contextualSpacing/>
            </w:pPr>
            <w:r>
              <w:t>What is Financial reporting?</w:t>
            </w:r>
          </w:p>
        </w:tc>
        <w:tc>
          <w:tcPr>
            <w:tcW w:w="1239" w:type="dxa"/>
          </w:tcPr>
          <w:p w14:paraId="046CB976">
            <w:pPr>
              <w:pStyle w:val="8"/>
              <w:spacing w:line="260" w:lineRule="exact"/>
              <w:ind w:right="204"/>
              <w:jc w:val="right"/>
              <w:rPr>
                <w:b/>
                <w:sz w:val="24"/>
              </w:rPr>
            </w:pPr>
            <w:r>
              <w:rPr>
                <w:b/>
                <w:spacing w:val="-10"/>
                <w:sz w:val="24"/>
              </w:rPr>
              <w:t>1</w:t>
            </w:r>
          </w:p>
        </w:tc>
        <w:tc>
          <w:tcPr>
            <w:tcW w:w="861" w:type="dxa"/>
          </w:tcPr>
          <w:p w14:paraId="5A138D3A">
            <w:pPr>
              <w:pStyle w:val="8"/>
              <w:spacing w:line="260" w:lineRule="exact"/>
              <w:ind w:left="310"/>
              <w:jc w:val="center"/>
              <w:rPr>
                <w:b/>
                <w:sz w:val="24"/>
              </w:rPr>
            </w:pPr>
            <w:r>
              <w:rPr>
                <w:b/>
                <w:spacing w:val="-5"/>
                <w:sz w:val="24"/>
              </w:rPr>
              <w:t>K2</w:t>
            </w:r>
          </w:p>
        </w:tc>
        <w:tc>
          <w:tcPr>
            <w:tcW w:w="1320" w:type="dxa"/>
          </w:tcPr>
          <w:p w14:paraId="3B1DCE1A">
            <w:pPr>
              <w:pStyle w:val="8"/>
              <w:spacing w:line="260" w:lineRule="exact"/>
              <w:ind w:left="289"/>
              <w:rPr>
                <w:b/>
                <w:sz w:val="24"/>
              </w:rPr>
            </w:pPr>
            <w:r>
              <w:rPr>
                <w:b/>
                <w:spacing w:val="-5"/>
                <w:sz w:val="24"/>
              </w:rPr>
              <w:t>CO4</w:t>
            </w:r>
          </w:p>
        </w:tc>
      </w:tr>
      <w:tr w14:paraId="3881F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920" w:type="dxa"/>
          </w:tcPr>
          <w:p w14:paraId="0715A4F3">
            <w:pPr>
              <w:pStyle w:val="8"/>
              <w:spacing w:line="271" w:lineRule="exact"/>
              <w:ind w:right="489"/>
              <w:jc w:val="right"/>
              <w:rPr>
                <w:b/>
                <w:sz w:val="24"/>
              </w:rPr>
            </w:pPr>
            <w:r>
              <w:rPr>
                <w:b/>
                <w:spacing w:val="-10"/>
                <w:sz w:val="24"/>
              </w:rPr>
              <w:t>9</w:t>
            </w:r>
          </w:p>
        </w:tc>
        <w:tc>
          <w:tcPr>
            <w:tcW w:w="5440" w:type="dxa"/>
          </w:tcPr>
          <w:p w14:paraId="2C86749B">
            <w:pPr>
              <w:widowControl/>
              <w:autoSpaceDE/>
              <w:autoSpaceDN/>
              <w:spacing w:after="160" w:line="278" w:lineRule="auto"/>
              <w:contextualSpacing/>
              <w:rPr>
                <w:rFonts w:hint="default"/>
                <w:lang w:val="en-IN"/>
              </w:rPr>
            </w:pPr>
            <w:r>
              <w:rPr>
                <w:rFonts w:hint="default"/>
                <w:lang w:val="en-IN"/>
              </w:rPr>
              <w:t xml:space="preserve">List the various methods to calculate the purchase consideration. </w:t>
            </w:r>
          </w:p>
        </w:tc>
        <w:tc>
          <w:tcPr>
            <w:tcW w:w="1239" w:type="dxa"/>
          </w:tcPr>
          <w:p w14:paraId="3D34372D">
            <w:pPr>
              <w:pStyle w:val="8"/>
              <w:spacing w:line="271" w:lineRule="exact"/>
              <w:ind w:right="204"/>
              <w:jc w:val="right"/>
              <w:rPr>
                <w:b/>
                <w:sz w:val="24"/>
              </w:rPr>
            </w:pPr>
            <w:r>
              <w:rPr>
                <w:b/>
                <w:spacing w:val="-10"/>
                <w:sz w:val="24"/>
              </w:rPr>
              <w:t>1</w:t>
            </w:r>
          </w:p>
        </w:tc>
        <w:tc>
          <w:tcPr>
            <w:tcW w:w="861" w:type="dxa"/>
          </w:tcPr>
          <w:p w14:paraId="17357D29">
            <w:pPr>
              <w:pStyle w:val="8"/>
              <w:spacing w:line="271" w:lineRule="exact"/>
              <w:ind w:left="310"/>
              <w:jc w:val="center"/>
              <w:rPr>
                <w:b/>
                <w:sz w:val="24"/>
              </w:rPr>
            </w:pPr>
            <w:r>
              <w:rPr>
                <w:b/>
                <w:spacing w:val="-5"/>
                <w:sz w:val="24"/>
              </w:rPr>
              <w:t>K1</w:t>
            </w:r>
          </w:p>
        </w:tc>
        <w:tc>
          <w:tcPr>
            <w:tcW w:w="1320" w:type="dxa"/>
          </w:tcPr>
          <w:p w14:paraId="7A0F5021">
            <w:pPr>
              <w:pStyle w:val="8"/>
              <w:spacing w:line="271" w:lineRule="exact"/>
              <w:ind w:left="289"/>
              <w:rPr>
                <w:b/>
                <w:sz w:val="24"/>
              </w:rPr>
            </w:pPr>
            <w:r>
              <w:rPr>
                <w:b/>
                <w:spacing w:val="-5"/>
                <w:sz w:val="24"/>
              </w:rPr>
              <w:t>CO5</w:t>
            </w:r>
          </w:p>
        </w:tc>
      </w:tr>
      <w:tr w14:paraId="0E5E4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920" w:type="dxa"/>
          </w:tcPr>
          <w:p w14:paraId="6C227FFF">
            <w:pPr>
              <w:pStyle w:val="8"/>
              <w:spacing w:before="2"/>
              <w:ind w:right="435"/>
              <w:jc w:val="right"/>
              <w:rPr>
                <w:b/>
                <w:sz w:val="24"/>
              </w:rPr>
            </w:pPr>
            <w:r>
              <w:rPr>
                <w:b/>
                <w:spacing w:val="-5"/>
                <w:sz w:val="24"/>
              </w:rPr>
              <w:t>10</w:t>
            </w:r>
          </w:p>
        </w:tc>
        <w:tc>
          <w:tcPr>
            <w:tcW w:w="5440" w:type="dxa"/>
          </w:tcPr>
          <w:p w14:paraId="02955246">
            <w:pPr>
              <w:widowControl/>
              <w:autoSpaceDE/>
              <w:autoSpaceDN/>
              <w:spacing w:after="160" w:line="278" w:lineRule="auto"/>
              <w:contextualSpacing/>
              <w:rPr>
                <w:rFonts w:hint="default"/>
                <w:lang w:val="en-IN"/>
              </w:rPr>
            </w:pPr>
            <w:r>
              <w:t xml:space="preserve"> </w:t>
            </w:r>
            <w:r>
              <w:rPr>
                <w:rFonts w:hint="default"/>
                <w:lang w:val="en-IN"/>
              </w:rPr>
              <w:t>Define the term CSR.</w:t>
            </w:r>
          </w:p>
        </w:tc>
        <w:tc>
          <w:tcPr>
            <w:tcW w:w="1239" w:type="dxa"/>
          </w:tcPr>
          <w:p w14:paraId="35820BFD">
            <w:pPr>
              <w:pStyle w:val="8"/>
              <w:spacing w:before="2"/>
              <w:ind w:right="204"/>
              <w:jc w:val="right"/>
              <w:rPr>
                <w:b/>
                <w:sz w:val="24"/>
              </w:rPr>
            </w:pPr>
            <w:r>
              <w:rPr>
                <w:b/>
                <w:spacing w:val="-10"/>
                <w:sz w:val="24"/>
              </w:rPr>
              <w:t>1</w:t>
            </w:r>
          </w:p>
        </w:tc>
        <w:tc>
          <w:tcPr>
            <w:tcW w:w="861" w:type="dxa"/>
          </w:tcPr>
          <w:p w14:paraId="5912CA78">
            <w:pPr>
              <w:pStyle w:val="8"/>
              <w:spacing w:before="2"/>
              <w:ind w:left="310"/>
              <w:jc w:val="center"/>
              <w:rPr>
                <w:b/>
                <w:sz w:val="24"/>
              </w:rPr>
            </w:pPr>
            <w:r>
              <w:rPr>
                <w:b/>
                <w:spacing w:val="-5"/>
                <w:sz w:val="24"/>
              </w:rPr>
              <w:t>K2</w:t>
            </w:r>
          </w:p>
        </w:tc>
        <w:tc>
          <w:tcPr>
            <w:tcW w:w="1320" w:type="dxa"/>
          </w:tcPr>
          <w:p w14:paraId="40EE3B1B">
            <w:pPr>
              <w:pStyle w:val="8"/>
              <w:spacing w:before="2"/>
              <w:ind w:left="289"/>
              <w:rPr>
                <w:b/>
                <w:sz w:val="24"/>
              </w:rPr>
            </w:pPr>
            <w:r>
              <w:rPr>
                <w:b/>
                <w:spacing w:val="-5"/>
                <w:sz w:val="24"/>
              </w:rPr>
              <w:t>CO5</w:t>
            </w:r>
          </w:p>
        </w:tc>
      </w:tr>
      <w:tr w14:paraId="0D161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9" w:hRule="atLeast"/>
        </w:trPr>
        <w:tc>
          <w:tcPr>
            <w:tcW w:w="920" w:type="dxa"/>
          </w:tcPr>
          <w:p w14:paraId="52164AAB">
            <w:pPr>
              <w:pStyle w:val="8"/>
              <w:spacing w:line="240" w:lineRule="exact"/>
              <w:ind w:right="442"/>
              <w:jc w:val="right"/>
              <w:rPr>
                <w:b/>
                <w:sz w:val="24"/>
              </w:rPr>
            </w:pPr>
            <w:r>
              <w:rPr>
                <w:b/>
                <w:spacing w:val="-5"/>
                <w:sz w:val="24"/>
              </w:rPr>
              <w:t>11</w:t>
            </w:r>
          </w:p>
        </w:tc>
        <w:tc>
          <w:tcPr>
            <w:tcW w:w="5440" w:type="dxa"/>
          </w:tcPr>
          <w:p w14:paraId="2D86F2CF">
            <w:pPr>
              <w:pStyle w:val="8"/>
              <w:spacing w:before="9"/>
              <w:ind w:right="46"/>
              <w:rPr>
                <w:rFonts w:hint="default"/>
                <w:lang w:val="en-IN"/>
              </w:rPr>
            </w:pPr>
            <w:r>
              <w:t xml:space="preserve"> </w:t>
            </w:r>
            <w:r>
              <w:rPr>
                <w:rFonts w:hint="default"/>
                <w:sz w:val="24"/>
                <w:lang w:val="en-IN"/>
              </w:rPr>
              <w:t>What do you mean by ‘Provision for unrealised Profit’ in Holding Co.,</w:t>
            </w:r>
          </w:p>
        </w:tc>
        <w:tc>
          <w:tcPr>
            <w:tcW w:w="1239" w:type="dxa"/>
          </w:tcPr>
          <w:p w14:paraId="4D467266">
            <w:pPr>
              <w:pStyle w:val="8"/>
              <w:spacing w:line="240" w:lineRule="exact"/>
              <w:ind w:right="204"/>
              <w:jc w:val="right"/>
              <w:rPr>
                <w:b/>
                <w:sz w:val="24"/>
              </w:rPr>
            </w:pPr>
            <w:r>
              <w:rPr>
                <w:b/>
                <w:spacing w:val="-10"/>
                <w:sz w:val="24"/>
              </w:rPr>
              <w:t>1</w:t>
            </w:r>
          </w:p>
        </w:tc>
        <w:tc>
          <w:tcPr>
            <w:tcW w:w="861" w:type="dxa"/>
          </w:tcPr>
          <w:p w14:paraId="229F992F">
            <w:pPr>
              <w:pStyle w:val="8"/>
              <w:spacing w:line="240" w:lineRule="exact"/>
              <w:rPr>
                <w:b/>
                <w:sz w:val="24"/>
              </w:rPr>
            </w:pPr>
            <w:r>
              <w:rPr>
                <w:b/>
                <w:spacing w:val="-2"/>
                <w:sz w:val="24"/>
              </w:rPr>
              <w:t xml:space="preserve">      K1/K2</w:t>
            </w:r>
          </w:p>
        </w:tc>
        <w:tc>
          <w:tcPr>
            <w:tcW w:w="1320" w:type="dxa"/>
          </w:tcPr>
          <w:p w14:paraId="5FC469A7">
            <w:pPr>
              <w:pStyle w:val="8"/>
              <w:spacing w:line="240" w:lineRule="exact"/>
              <w:rPr>
                <w:b/>
                <w:sz w:val="24"/>
              </w:rPr>
            </w:pPr>
            <w:r>
              <w:rPr>
                <w:b/>
                <w:spacing w:val="-5"/>
                <w:sz w:val="24"/>
              </w:rPr>
              <w:t xml:space="preserve">     CO3</w:t>
            </w:r>
          </w:p>
        </w:tc>
      </w:tr>
      <w:tr w14:paraId="01141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920" w:type="dxa"/>
          </w:tcPr>
          <w:p w14:paraId="23004554">
            <w:pPr>
              <w:pStyle w:val="8"/>
              <w:spacing w:before="8"/>
              <w:ind w:right="435"/>
              <w:jc w:val="right"/>
              <w:rPr>
                <w:b/>
                <w:sz w:val="24"/>
              </w:rPr>
            </w:pPr>
            <w:r>
              <w:rPr>
                <w:b/>
                <w:spacing w:val="-5"/>
                <w:sz w:val="24"/>
              </w:rPr>
              <w:t>12</w:t>
            </w:r>
          </w:p>
        </w:tc>
        <w:tc>
          <w:tcPr>
            <w:tcW w:w="5440" w:type="dxa"/>
          </w:tcPr>
          <w:p w14:paraId="0B6BB234">
            <w:pPr>
              <w:widowControl/>
              <w:autoSpaceDE/>
              <w:autoSpaceDN/>
              <w:spacing w:after="160" w:line="278" w:lineRule="auto"/>
              <w:contextualSpacing/>
            </w:pPr>
            <w:r>
              <w:rPr>
                <w:sz w:val="24"/>
              </w:rPr>
              <w:t xml:space="preserve"> </w:t>
            </w:r>
            <w:r>
              <w:t>W</w:t>
            </w:r>
            <w:r>
              <w:rPr>
                <w:rFonts w:hint="default"/>
                <w:lang w:val="en-IN"/>
              </w:rPr>
              <w:t>rite a short note on Unexpired risk</w:t>
            </w:r>
            <w:r>
              <w:t>?</w:t>
            </w:r>
          </w:p>
        </w:tc>
        <w:tc>
          <w:tcPr>
            <w:tcW w:w="1239" w:type="dxa"/>
          </w:tcPr>
          <w:p w14:paraId="3825F3F1">
            <w:pPr>
              <w:pStyle w:val="8"/>
              <w:spacing w:before="8"/>
              <w:ind w:right="204"/>
              <w:jc w:val="right"/>
              <w:rPr>
                <w:b/>
                <w:sz w:val="24"/>
              </w:rPr>
            </w:pPr>
            <w:r>
              <w:rPr>
                <w:b/>
                <w:spacing w:val="-10"/>
                <w:sz w:val="24"/>
              </w:rPr>
              <w:t>1</w:t>
            </w:r>
          </w:p>
        </w:tc>
        <w:tc>
          <w:tcPr>
            <w:tcW w:w="861" w:type="dxa"/>
          </w:tcPr>
          <w:p w14:paraId="230C2E95">
            <w:pPr>
              <w:pStyle w:val="8"/>
              <w:spacing w:before="8"/>
              <w:ind w:left="310"/>
              <w:rPr>
                <w:b/>
                <w:sz w:val="24"/>
              </w:rPr>
            </w:pPr>
            <w:r>
              <w:rPr>
                <w:b/>
                <w:spacing w:val="-2"/>
                <w:sz w:val="24"/>
              </w:rPr>
              <w:t xml:space="preserve"> K1/K2</w:t>
            </w:r>
          </w:p>
        </w:tc>
        <w:tc>
          <w:tcPr>
            <w:tcW w:w="1320" w:type="dxa"/>
          </w:tcPr>
          <w:p w14:paraId="2563CF4A">
            <w:pPr>
              <w:pStyle w:val="8"/>
              <w:spacing w:before="8"/>
              <w:rPr>
                <w:b/>
                <w:sz w:val="24"/>
              </w:rPr>
            </w:pPr>
            <w:r>
              <w:rPr>
                <w:b/>
                <w:spacing w:val="-5"/>
                <w:sz w:val="24"/>
              </w:rPr>
              <w:t xml:space="preserve">     CO2</w:t>
            </w:r>
          </w:p>
        </w:tc>
      </w:tr>
    </w:tbl>
    <w:p w14:paraId="333E9B84">
      <w:pPr>
        <w:pStyle w:val="4"/>
        <w:spacing w:after="40"/>
        <w:ind w:right="359"/>
        <w:jc w:val="center"/>
      </w:pPr>
    </w:p>
    <w:p w14:paraId="657FE491">
      <w:pPr>
        <w:pStyle w:val="4"/>
        <w:spacing w:after="40"/>
        <w:ind w:right="359"/>
        <w:jc w:val="center"/>
      </w:pPr>
    </w:p>
    <w:p w14:paraId="52A57345">
      <w:pPr>
        <w:pStyle w:val="4"/>
        <w:spacing w:after="40"/>
        <w:ind w:right="359"/>
        <w:jc w:val="center"/>
      </w:pPr>
    </w:p>
    <w:p w14:paraId="3AEC0C8F">
      <w:pPr>
        <w:pStyle w:val="4"/>
        <w:spacing w:after="40"/>
        <w:ind w:right="359"/>
        <w:jc w:val="center"/>
      </w:pPr>
    </w:p>
    <w:p w14:paraId="0588FA08">
      <w:pPr>
        <w:pStyle w:val="4"/>
        <w:spacing w:after="40"/>
        <w:ind w:right="359"/>
        <w:jc w:val="center"/>
      </w:pPr>
    </w:p>
    <w:p w14:paraId="7B9BB99A">
      <w:pPr>
        <w:pStyle w:val="4"/>
        <w:spacing w:after="40"/>
        <w:ind w:right="359"/>
        <w:jc w:val="center"/>
      </w:pPr>
    </w:p>
    <w:p w14:paraId="125BF77C">
      <w:pPr>
        <w:pStyle w:val="4"/>
        <w:spacing w:after="40"/>
        <w:ind w:right="359"/>
        <w:jc w:val="center"/>
      </w:pPr>
      <w:r>
        <w:t xml:space="preserve">SECTION – B (5 X 5 = 25 Marks) Answer any Five </w:t>
      </w:r>
      <w:r>
        <w:rPr>
          <w:spacing w:val="-2"/>
        </w:rPr>
        <w:t>Questions</w:t>
      </w:r>
    </w:p>
    <w:tbl>
      <w:tblPr>
        <w:tblStyle w:val="3"/>
        <w:tblW w:w="0" w:type="auto"/>
        <w:tblInd w:w="2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15"/>
        <w:gridCol w:w="5725"/>
        <w:gridCol w:w="1060"/>
        <w:gridCol w:w="1000"/>
        <w:gridCol w:w="1200"/>
      </w:tblGrid>
      <w:tr w14:paraId="2173B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3" w:hRule="atLeast"/>
        </w:trPr>
        <w:tc>
          <w:tcPr>
            <w:tcW w:w="915" w:type="dxa"/>
          </w:tcPr>
          <w:p w14:paraId="6D320DDC">
            <w:pPr>
              <w:pStyle w:val="8"/>
              <w:spacing w:line="273" w:lineRule="exact"/>
              <w:ind w:left="90"/>
              <w:rPr>
                <w:b/>
                <w:sz w:val="24"/>
              </w:rPr>
            </w:pPr>
            <w:r>
              <w:rPr>
                <w:b/>
                <w:spacing w:val="-5"/>
                <w:sz w:val="24"/>
              </w:rPr>
              <w:t>13</w:t>
            </w:r>
          </w:p>
        </w:tc>
        <w:tc>
          <w:tcPr>
            <w:tcW w:w="5725" w:type="dxa"/>
          </w:tcPr>
          <w:p w14:paraId="561B230F">
            <w:pPr>
              <w:pStyle w:val="7"/>
              <w:numPr>
                <w:ilvl w:val="0"/>
                <w:numId w:val="0"/>
              </w:numPr>
              <w:spacing w:before="0" w:beforeAutospacing="0"/>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Determine the maximum remuneration payable to the part time directors and Manager of Bharath Ltd., (a manufacturing company). Before charging any such remuneration, the P &amp; L A/c showed a credit balance of Rs.23,05,000 for the year ended 31</w:t>
            </w:r>
            <w:r>
              <w:rPr>
                <w:rFonts w:hint="default" w:ascii="Times New Roman" w:hAnsi="Times New Roman"/>
                <w:b w:val="0"/>
                <w:bCs w:val="0"/>
                <w:sz w:val="24"/>
                <w:szCs w:val="24"/>
                <w:vertAlign w:val="superscript"/>
                <w:lang w:val="en-IN"/>
              </w:rPr>
              <w:t>st</w:t>
            </w:r>
            <w:r>
              <w:rPr>
                <w:rFonts w:hint="default" w:ascii="Times New Roman" w:hAnsi="Times New Roman"/>
                <w:b w:val="0"/>
                <w:bCs w:val="0"/>
                <w:sz w:val="24"/>
                <w:szCs w:val="24"/>
                <w:lang w:val="en-IN"/>
              </w:rPr>
              <w:t xml:space="preserve"> March 2008 after taking into account the following matters: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6"/>
              <w:gridCol w:w="1356"/>
            </w:tblGrid>
            <w:tr w14:paraId="505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6" w:type="dxa"/>
                  <w:vAlign w:val="top"/>
                </w:tcPr>
                <w:p w14:paraId="31C62A96">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ind w:left="0" w:leftChars="0" w:firstLine="0" w:firstLineChars="0"/>
                    <w:jc w:val="left"/>
                    <w:textAlignment w:val="auto"/>
                    <w:rPr>
                      <w:rFonts w:hint="default" w:ascii="Times New Roman" w:hAnsi="Times New Roman"/>
                      <w:b/>
                      <w:bCs/>
                      <w:kern w:val="2"/>
                      <w:sz w:val="24"/>
                      <w:szCs w:val="24"/>
                      <w:vertAlign w:val="baseline"/>
                      <w:lang w:val="en-IN"/>
                      <w14:ligatures w14:val="standardContextual"/>
                    </w:rPr>
                  </w:pPr>
                </w:p>
              </w:tc>
              <w:tc>
                <w:tcPr>
                  <w:tcW w:w="1356" w:type="dxa"/>
                  <w:vAlign w:val="top"/>
                </w:tcPr>
                <w:p w14:paraId="1828504E">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Times New Roman" w:hAnsi="Times New Roman"/>
                      <w:b/>
                      <w:bCs/>
                      <w:kern w:val="2"/>
                      <w:sz w:val="24"/>
                      <w:szCs w:val="24"/>
                      <w:vertAlign w:val="baseline"/>
                      <w:lang w:val="en-IN"/>
                      <w14:ligatures w14:val="standardContextual"/>
                    </w:rPr>
                  </w:pPr>
                  <w:r>
                    <w:rPr>
                      <w:rFonts w:hint="default" w:ascii="Times New Roman" w:hAnsi="Times New Roman"/>
                      <w:b/>
                      <w:bCs/>
                      <w:kern w:val="2"/>
                      <w:sz w:val="24"/>
                      <w:szCs w:val="24"/>
                      <w:vertAlign w:val="baseline"/>
                      <w:lang w:val="en-IN"/>
                      <w14:ligatures w14:val="standardContextual"/>
                    </w:rPr>
                    <w:t>Rs.</w:t>
                  </w:r>
                </w:p>
              </w:tc>
            </w:tr>
            <w:tr w14:paraId="19A7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6" w:type="dxa"/>
                  <w:vAlign w:val="top"/>
                </w:tcPr>
                <w:p w14:paraId="71A58720">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Profit on sale of investments</w:t>
                  </w:r>
                </w:p>
                <w:p w14:paraId="17CB7771">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Subsidy received from government</w:t>
                  </w:r>
                </w:p>
                <w:p w14:paraId="7EE5B55C">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Loss on sale of fixed assets</w:t>
                  </w:r>
                </w:p>
                <w:p w14:paraId="778809B1">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Ex-gratia to an employee</w:t>
                  </w:r>
                </w:p>
                <w:p w14:paraId="5A1293E8">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Compensation paid to injured workman</w:t>
                  </w:r>
                </w:p>
                <w:p w14:paraId="12E7755E">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Provision for taxation</w:t>
                  </w:r>
                </w:p>
                <w:p w14:paraId="7EFAEF23">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Bonus to foreign technicians</w:t>
                  </w:r>
                </w:p>
                <w:p w14:paraId="6DA5FBF8">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Multiple shift allowance</w:t>
                  </w:r>
                </w:p>
                <w:p w14:paraId="21BE7594">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Special depreciation</w:t>
                  </w:r>
                </w:p>
                <w:p w14:paraId="427BFF64">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b/>
                      <w:bCs/>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 xml:space="preserve">Capital expenditure </w:t>
                  </w:r>
                </w:p>
              </w:tc>
              <w:tc>
                <w:tcPr>
                  <w:tcW w:w="1356" w:type="dxa"/>
                  <w:vAlign w:val="top"/>
                </w:tcPr>
                <w:p w14:paraId="3041B5B0">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2,05,000</w:t>
                  </w:r>
                </w:p>
                <w:p w14:paraId="1C9B7F00">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4,10,000</w:t>
                  </w:r>
                </w:p>
                <w:p w14:paraId="649DB932">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65,000</w:t>
                  </w:r>
                </w:p>
                <w:p w14:paraId="7D8D0EB5">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30,000</w:t>
                  </w:r>
                </w:p>
                <w:p w14:paraId="44C477BA">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kern w:val="2"/>
                      <w:sz w:val="24"/>
                      <w:szCs w:val="24"/>
                      <w:vertAlign w:val="baseline"/>
                      <w:lang w:val="en-IN"/>
                      <w14:ligatures w14:val="standardContextual"/>
                    </w:rPr>
                  </w:pPr>
                </w:p>
                <w:p w14:paraId="190374B3">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75,000</w:t>
                  </w:r>
                </w:p>
                <w:p w14:paraId="3F29B1A3">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2,79,000</w:t>
                  </w:r>
                </w:p>
                <w:p w14:paraId="02AC4DD1">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3,12,000</w:t>
                  </w:r>
                </w:p>
                <w:p w14:paraId="6F22F0A4">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1,00,000</w:t>
                  </w:r>
                </w:p>
                <w:p w14:paraId="57AB182C">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b w:val="0"/>
                      <w:bCs w:val="0"/>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75,000</w:t>
                  </w:r>
                </w:p>
                <w:p w14:paraId="42A64FEB">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Times New Roman" w:hAnsi="Times New Roman"/>
                      <w:b/>
                      <w:bCs/>
                      <w:kern w:val="2"/>
                      <w:sz w:val="24"/>
                      <w:szCs w:val="24"/>
                      <w:vertAlign w:val="baseline"/>
                      <w:lang w:val="en-IN"/>
                      <w14:ligatures w14:val="standardContextual"/>
                    </w:rPr>
                  </w:pPr>
                  <w:r>
                    <w:rPr>
                      <w:rFonts w:hint="default" w:ascii="Times New Roman" w:hAnsi="Times New Roman"/>
                      <w:b w:val="0"/>
                      <w:bCs w:val="0"/>
                      <w:kern w:val="2"/>
                      <w:sz w:val="24"/>
                      <w:szCs w:val="24"/>
                      <w:vertAlign w:val="baseline"/>
                      <w:lang w:val="en-IN"/>
                      <w14:ligatures w14:val="standardContextual"/>
                    </w:rPr>
                    <w:t>5,10,000</w:t>
                  </w:r>
                </w:p>
              </w:tc>
            </w:tr>
          </w:tbl>
          <w:p w14:paraId="279CBD8E">
            <w:pPr>
              <w:pStyle w:val="7"/>
              <w:jc w:val="both"/>
              <w:rPr>
                <w:rFonts w:hint="default"/>
                <w:lang w:val="en-IN"/>
              </w:rPr>
            </w:pPr>
          </w:p>
        </w:tc>
        <w:tc>
          <w:tcPr>
            <w:tcW w:w="1060" w:type="dxa"/>
          </w:tcPr>
          <w:p w14:paraId="2FA253FF">
            <w:pPr>
              <w:pStyle w:val="8"/>
              <w:spacing w:line="273" w:lineRule="exact"/>
              <w:ind w:right="215"/>
              <w:jc w:val="right"/>
              <w:rPr>
                <w:b/>
                <w:sz w:val="24"/>
              </w:rPr>
            </w:pPr>
            <w:r>
              <w:rPr>
                <w:b/>
                <w:spacing w:val="-10"/>
                <w:sz w:val="24"/>
              </w:rPr>
              <w:t>5</w:t>
            </w:r>
          </w:p>
        </w:tc>
        <w:tc>
          <w:tcPr>
            <w:tcW w:w="1000" w:type="dxa"/>
          </w:tcPr>
          <w:p w14:paraId="017D3934">
            <w:pPr>
              <w:pStyle w:val="8"/>
              <w:spacing w:line="273" w:lineRule="exact"/>
              <w:ind w:left="190"/>
              <w:rPr>
                <w:b/>
                <w:sz w:val="24"/>
              </w:rPr>
            </w:pPr>
            <w:r>
              <w:rPr>
                <w:b/>
                <w:spacing w:val="-5"/>
                <w:sz w:val="24"/>
              </w:rPr>
              <w:t>K4</w:t>
            </w:r>
          </w:p>
        </w:tc>
        <w:tc>
          <w:tcPr>
            <w:tcW w:w="1200" w:type="dxa"/>
          </w:tcPr>
          <w:p w14:paraId="3C083205">
            <w:pPr>
              <w:pStyle w:val="8"/>
              <w:spacing w:line="273" w:lineRule="exact"/>
              <w:ind w:left="200"/>
              <w:rPr>
                <w:b/>
                <w:sz w:val="24"/>
              </w:rPr>
            </w:pPr>
            <w:r>
              <w:rPr>
                <w:b/>
                <w:spacing w:val="-5"/>
                <w:sz w:val="24"/>
              </w:rPr>
              <w:t>CO1</w:t>
            </w:r>
          </w:p>
        </w:tc>
      </w:tr>
      <w:tr w14:paraId="17BD2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33" w:hRule="atLeast"/>
        </w:trPr>
        <w:tc>
          <w:tcPr>
            <w:tcW w:w="915" w:type="dxa"/>
            <w:tcBorders>
              <w:bottom w:val="single" w:color="auto" w:sz="4" w:space="0"/>
            </w:tcBorders>
          </w:tcPr>
          <w:p w14:paraId="6E5FE11C">
            <w:pPr>
              <w:pStyle w:val="8"/>
              <w:spacing w:line="267" w:lineRule="exact"/>
              <w:ind w:left="90"/>
              <w:rPr>
                <w:b/>
                <w:sz w:val="24"/>
              </w:rPr>
            </w:pPr>
            <w:r>
              <w:rPr>
                <w:b/>
                <w:spacing w:val="-5"/>
                <w:sz w:val="24"/>
              </w:rPr>
              <w:t>14</w:t>
            </w:r>
          </w:p>
        </w:tc>
        <w:tc>
          <w:tcPr>
            <w:tcW w:w="5725" w:type="dxa"/>
            <w:tcBorders>
              <w:bottom w:val="single" w:color="auto" w:sz="4" w:space="0"/>
            </w:tcBorders>
          </w:tcPr>
          <w:p w14:paraId="09BA4C4E">
            <w:pPr>
              <w:pStyle w:val="7"/>
              <w:numPr>
                <w:ilvl w:val="0"/>
                <w:numId w:val="0"/>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 Life Assurance Company prepared its Revenue A/c for the year ended 31.3.2006 and ascertained its Life Assurance fund to be Rs.28,35,000.  It was found later that the following had been omitted from the accounts:</w:t>
            </w:r>
          </w:p>
          <w:p w14:paraId="5DE5DB6B">
            <w:pPr>
              <w:pStyle w:val="7"/>
              <w:numPr>
                <w:ilvl w:val="0"/>
                <w:numId w:val="2"/>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Interest accrued on investments Rs.39,000;</w:t>
            </w:r>
          </w:p>
          <w:p w14:paraId="41B1422B">
            <w:pPr>
              <w:pStyle w:val="7"/>
              <w:numPr>
                <w:ilvl w:val="0"/>
                <w:numId w:val="2"/>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Income tax liable to be deducted thereon is estimated to be Rs.10,500;</w:t>
            </w:r>
          </w:p>
          <w:p w14:paraId="6F2D598A">
            <w:pPr>
              <w:pStyle w:val="7"/>
              <w:numPr>
                <w:ilvl w:val="0"/>
                <w:numId w:val="2"/>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Outstanding premiums Rs.32,800;</w:t>
            </w:r>
          </w:p>
          <w:p w14:paraId="7FA95E02">
            <w:pPr>
              <w:pStyle w:val="7"/>
              <w:numPr>
                <w:ilvl w:val="0"/>
                <w:numId w:val="2"/>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Bonus utilised for reduction of premium Rs.6,750;</w:t>
            </w:r>
          </w:p>
          <w:p w14:paraId="49747394">
            <w:pPr>
              <w:pStyle w:val="7"/>
              <w:numPr>
                <w:ilvl w:val="0"/>
                <w:numId w:val="2"/>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Claims intimated but not admitted Rs.17,400;</w:t>
            </w:r>
          </w:p>
          <w:p w14:paraId="160DD8DB">
            <w:pPr>
              <w:pStyle w:val="7"/>
              <w:numPr>
                <w:ilvl w:val="0"/>
                <w:numId w:val="2"/>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Claims covered under reinsurance Rs.6,500.</w:t>
            </w:r>
          </w:p>
          <w:p w14:paraId="5FBDDD04">
            <w:pPr>
              <w:pStyle w:val="7"/>
              <w:numPr>
                <w:ilvl w:val="0"/>
                <w:numId w:val="0"/>
              </w:numPr>
              <w:jc w:val="both"/>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What is the true Life Assurance Fund ?</w:t>
            </w:r>
          </w:p>
        </w:tc>
        <w:tc>
          <w:tcPr>
            <w:tcW w:w="1060" w:type="dxa"/>
            <w:tcBorders>
              <w:bottom w:val="single" w:color="auto" w:sz="4" w:space="0"/>
            </w:tcBorders>
          </w:tcPr>
          <w:p w14:paraId="4469E207">
            <w:pPr>
              <w:pStyle w:val="8"/>
              <w:spacing w:line="267" w:lineRule="exact"/>
              <w:ind w:right="215"/>
              <w:jc w:val="right"/>
              <w:rPr>
                <w:b/>
                <w:sz w:val="24"/>
              </w:rPr>
            </w:pPr>
            <w:r>
              <w:rPr>
                <w:b/>
                <w:spacing w:val="-10"/>
                <w:sz w:val="24"/>
              </w:rPr>
              <w:t>5</w:t>
            </w:r>
          </w:p>
        </w:tc>
        <w:tc>
          <w:tcPr>
            <w:tcW w:w="1000" w:type="dxa"/>
            <w:tcBorders>
              <w:bottom w:val="single" w:color="auto" w:sz="4" w:space="0"/>
            </w:tcBorders>
          </w:tcPr>
          <w:p w14:paraId="2D110E52">
            <w:pPr>
              <w:pStyle w:val="8"/>
              <w:spacing w:line="267" w:lineRule="exact"/>
              <w:ind w:left="190"/>
              <w:rPr>
                <w:b/>
                <w:sz w:val="24"/>
              </w:rPr>
            </w:pPr>
            <w:r>
              <w:rPr>
                <w:b/>
                <w:spacing w:val="-5"/>
                <w:sz w:val="24"/>
              </w:rPr>
              <w:t>K3</w:t>
            </w:r>
          </w:p>
        </w:tc>
        <w:tc>
          <w:tcPr>
            <w:tcW w:w="1200" w:type="dxa"/>
            <w:tcBorders>
              <w:bottom w:val="single" w:color="auto" w:sz="4" w:space="0"/>
            </w:tcBorders>
          </w:tcPr>
          <w:p w14:paraId="025F2939">
            <w:pPr>
              <w:pStyle w:val="8"/>
              <w:spacing w:line="267" w:lineRule="exact"/>
              <w:ind w:right="189"/>
              <w:jc w:val="center"/>
              <w:rPr>
                <w:b/>
                <w:sz w:val="24"/>
              </w:rPr>
            </w:pPr>
            <w:r>
              <w:rPr>
                <w:b/>
                <w:spacing w:val="-5"/>
                <w:sz w:val="24"/>
              </w:rPr>
              <w:t>CO2</w:t>
            </w:r>
          </w:p>
        </w:tc>
      </w:tr>
      <w:tr w14:paraId="4639B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915" w:type="dxa"/>
            <w:tcBorders>
              <w:top w:val="single" w:color="auto" w:sz="4" w:space="0"/>
              <w:left w:val="single" w:color="auto" w:sz="4" w:space="0"/>
              <w:bottom w:val="single" w:color="auto" w:sz="4" w:space="0"/>
            </w:tcBorders>
          </w:tcPr>
          <w:p w14:paraId="4E07133B">
            <w:pPr>
              <w:pStyle w:val="8"/>
              <w:spacing w:line="275" w:lineRule="exact"/>
              <w:ind w:right="454"/>
              <w:jc w:val="right"/>
              <w:rPr>
                <w:b/>
                <w:sz w:val="24"/>
              </w:rPr>
            </w:pPr>
            <w:r>
              <w:rPr>
                <w:b/>
                <w:spacing w:val="-5"/>
                <w:sz w:val="24"/>
              </w:rPr>
              <w:t>15</w:t>
            </w:r>
          </w:p>
        </w:tc>
        <w:tc>
          <w:tcPr>
            <w:tcW w:w="5725" w:type="dxa"/>
            <w:tcBorders>
              <w:top w:val="single" w:color="auto" w:sz="4" w:space="0"/>
              <w:bottom w:val="single" w:color="auto" w:sz="4" w:space="0"/>
            </w:tcBorders>
          </w:tcPr>
          <w:p w14:paraId="0C4305DE">
            <w:pPr>
              <w:pStyle w:val="7"/>
              <w:numPr>
                <w:ilvl w:val="0"/>
                <w:numId w:val="0"/>
              </w:numPr>
              <w:ind w:leftChars="0"/>
              <w:rPr>
                <w:rFonts w:hint="default" w:ascii="Times New Roman" w:hAnsi="Times New Roman"/>
                <w:sz w:val="24"/>
                <w:szCs w:val="24"/>
                <w:lang w:val="en-IN"/>
              </w:rPr>
            </w:pPr>
            <w:r>
              <w:rPr>
                <w:rFonts w:hint="default" w:ascii="Times New Roman" w:hAnsi="Times New Roman"/>
                <w:sz w:val="24"/>
                <w:szCs w:val="24"/>
                <w:lang w:val="en-IN"/>
              </w:rPr>
              <w:t>Consolidate the following Balance Sheet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756"/>
              <w:gridCol w:w="756"/>
              <w:gridCol w:w="1226"/>
              <w:gridCol w:w="768"/>
              <w:gridCol w:w="804"/>
            </w:tblGrid>
            <w:tr w14:paraId="63D5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top"/>
                </w:tcPr>
                <w:p w14:paraId="2CB6A033">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kern w:val="2"/>
                      <w:sz w:val="24"/>
                      <w:szCs w:val="24"/>
                      <w:vertAlign w:val="baseline"/>
                      <w:lang w:val="en-US"/>
                      <w14:ligatures w14:val="standardContextual"/>
                    </w:rPr>
                  </w:pPr>
                  <w:r>
                    <w:rPr>
                      <w:rFonts w:hint="default" w:ascii="Times New Roman" w:hAnsi="Times New Roman"/>
                      <w:b/>
                      <w:bCs/>
                      <w:kern w:val="2"/>
                      <w:sz w:val="24"/>
                      <w:szCs w:val="24"/>
                      <w:vertAlign w:val="baseline"/>
                      <w:lang w:val="en-IN"/>
                      <w14:ligatures w14:val="standardContextual"/>
                    </w:rPr>
                    <w:t>Liabilities</w:t>
                  </w:r>
                </w:p>
              </w:tc>
              <w:tc>
                <w:tcPr>
                  <w:tcW w:w="756" w:type="dxa"/>
                  <w:vAlign w:val="top"/>
                </w:tcPr>
                <w:p w14:paraId="307E36A2">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b/>
                      <w:bCs/>
                      <w:kern w:val="2"/>
                      <w:sz w:val="24"/>
                      <w:szCs w:val="24"/>
                      <w:vertAlign w:val="baseline"/>
                      <w:lang w:val="en-IN"/>
                      <w14:ligatures w14:val="standardContextual"/>
                    </w:rPr>
                  </w:pPr>
                  <w:r>
                    <w:rPr>
                      <w:rFonts w:hint="default" w:ascii="Times New Roman" w:hAnsi="Times New Roman"/>
                      <w:b/>
                      <w:bCs/>
                      <w:kern w:val="2"/>
                      <w:sz w:val="24"/>
                      <w:szCs w:val="24"/>
                      <w:vertAlign w:val="baseline"/>
                      <w:lang w:val="en-IN"/>
                      <w14:ligatures w14:val="standardContextual"/>
                    </w:rPr>
                    <w:t>H Ltd.</w:t>
                  </w:r>
                </w:p>
                <w:p w14:paraId="699A55E0">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kern w:val="2"/>
                      <w:sz w:val="24"/>
                      <w:szCs w:val="24"/>
                      <w:vertAlign w:val="baseline"/>
                      <w:lang w:val="en-US"/>
                      <w14:ligatures w14:val="standardContextual"/>
                    </w:rPr>
                  </w:pPr>
                  <w:r>
                    <w:rPr>
                      <w:rFonts w:hint="default" w:ascii="Times New Roman" w:hAnsi="Times New Roman"/>
                      <w:b/>
                      <w:bCs/>
                      <w:kern w:val="2"/>
                      <w:sz w:val="24"/>
                      <w:szCs w:val="24"/>
                      <w:vertAlign w:val="baseline"/>
                      <w:lang w:val="en-IN"/>
                      <w14:ligatures w14:val="standardContextual"/>
                    </w:rPr>
                    <w:t>Rs.</w:t>
                  </w:r>
                </w:p>
              </w:tc>
              <w:tc>
                <w:tcPr>
                  <w:tcW w:w="756" w:type="dxa"/>
                  <w:vAlign w:val="top"/>
                </w:tcPr>
                <w:p w14:paraId="3A57131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b/>
                      <w:bCs/>
                      <w:kern w:val="2"/>
                      <w:sz w:val="24"/>
                      <w:szCs w:val="24"/>
                      <w:vertAlign w:val="baseline"/>
                      <w:lang w:val="en-IN"/>
                      <w14:ligatures w14:val="standardContextual"/>
                    </w:rPr>
                  </w:pPr>
                  <w:r>
                    <w:rPr>
                      <w:rFonts w:hint="default" w:ascii="Times New Roman" w:hAnsi="Times New Roman"/>
                      <w:b/>
                      <w:bCs/>
                      <w:kern w:val="2"/>
                      <w:sz w:val="24"/>
                      <w:szCs w:val="24"/>
                      <w:vertAlign w:val="baseline"/>
                      <w:lang w:val="en-IN"/>
                      <w14:ligatures w14:val="standardContextual"/>
                    </w:rPr>
                    <w:t>S Ltd.</w:t>
                  </w:r>
                </w:p>
                <w:p w14:paraId="76AE0252">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kern w:val="2"/>
                      <w:sz w:val="24"/>
                      <w:szCs w:val="24"/>
                      <w:vertAlign w:val="baseline"/>
                      <w:lang w:val="en-US"/>
                      <w14:ligatures w14:val="standardContextual"/>
                    </w:rPr>
                  </w:pPr>
                  <w:r>
                    <w:rPr>
                      <w:rFonts w:hint="default" w:ascii="Times New Roman" w:hAnsi="Times New Roman"/>
                      <w:b/>
                      <w:bCs/>
                      <w:kern w:val="2"/>
                      <w:sz w:val="24"/>
                      <w:szCs w:val="24"/>
                      <w:vertAlign w:val="baseline"/>
                      <w:lang w:val="en-IN"/>
                      <w14:ligatures w14:val="standardContextual"/>
                    </w:rPr>
                    <w:t>Rs.</w:t>
                  </w:r>
                </w:p>
              </w:tc>
              <w:tc>
                <w:tcPr>
                  <w:tcW w:w="1226" w:type="dxa"/>
                  <w:vAlign w:val="top"/>
                </w:tcPr>
                <w:p w14:paraId="284FB831">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kern w:val="2"/>
                      <w:sz w:val="24"/>
                      <w:szCs w:val="24"/>
                      <w:vertAlign w:val="baseline"/>
                      <w:lang w:val="en-US"/>
                      <w14:ligatures w14:val="standardContextual"/>
                    </w:rPr>
                  </w:pPr>
                  <w:r>
                    <w:rPr>
                      <w:rFonts w:hint="default" w:ascii="Times New Roman" w:hAnsi="Times New Roman"/>
                      <w:b/>
                      <w:bCs/>
                      <w:kern w:val="2"/>
                      <w:sz w:val="24"/>
                      <w:szCs w:val="24"/>
                      <w:vertAlign w:val="baseline"/>
                      <w:lang w:val="en-IN"/>
                      <w14:ligatures w14:val="standardContextual"/>
                    </w:rPr>
                    <w:t>Assets</w:t>
                  </w:r>
                </w:p>
              </w:tc>
              <w:tc>
                <w:tcPr>
                  <w:tcW w:w="768" w:type="dxa"/>
                  <w:vAlign w:val="top"/>
                </w:tcPr>
                <w:p w14:paraId="52269B40">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b/>
                      <w:bCs/>
                      <w:kern w:val="2"/>
                      <w:sz w:val="24"/>
                      <w:szCs w:val="24"/>
                      <w:vertAlign w:val="baseline"/>
                      <w:lang w:val="en-IN"/>
                      <w14:ligatures w14:val="standardContextual"/>
                    </w:rPr>
                  </w:pPr>
                  <w:r>
                    <w:rPr>
                      <w:rFonts w:hint="default" w:ascii="Times New Roman" w:hAnsi="Times New Roman"/>
                      <w:b/>
                      <w:bCs/>
                      <w:kern w:val="2"/>
                      <w:sz w:val="24"/>
                      <w:szCs w:val="24"/>
                      <w:vertAlign w:val="baseline"/>
                      <w:lang w:val="en-IN"/>
                      <w14:ligatures w14:val="standardContextual"/>
                    </w:rPr>
                    <w:t>H Ltd.</w:t>
                  </w:r>
                </w:p>
                <w:p w14:paraId="67B6CC5B">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kern w:val="2"/>
                      <w:sz w:val="24"/>
                      <w:szCs w:val="24"/>
                      <w:vertAlign w:val="baseline"/>
                      <w:lang w:val="en-US"/>
                      <w14:ligatures w14:val="standardContextual"/>
                    </w:rPr>
                  </w:pPr>
                  <w:r>
                    <w:rPr>
                      <w:rFonts w:hint="default" w:ascii="Times New Roman" w:hAnsi="Times New Roman"/>
                      <w:b/>
                      <w:bCs/>
                      <w:kern w:val="2"/>
                      <w:sz w:val="24"/>
                      <w:szCs w:val="24"/>
                      <w:vertAlign w:val="baseline"/>
                      <w:lang w:val="en-IN"/>
                      <w14:ligatures w14:val="standardContextual"/>
                    </w:rPr>
                    <w:t>Rs.</w:t>
                  </w:r>
                </w:p>
              </w:tc>
              <w:tc>
                <w:tcPr>
                  <w:tcW w:w="804" w:type="dxa"/>
                  <w:vAlign w:val="top"/>
                </w:tcPr>
                <w:p w14:paraId="503C2287">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b/>
                      <w:bCs/>
                      <w:kern w:val="2"/>
                      <w:sz w:val="24"/>
                      <w:szCs w:val="24"/>
                      <w:vertAlign w:val="baseline"/>
                      <w:lang w:val="en-IN"/>
                      <w14:ligatures w14:val="standardContextual"/>
                    </w:rPr>
                  </w:pPr>
                  <w:r>
                    <w:rPr>
                      <w:rFonts w:hint="default" w:ascii="Times New Roman" w:hAnsi="Times New Roman"/>
                      <w:b/>
                      <w:bCs/>
                      <w:kern w:val="2"/>
                      <w:sz w:val="24"/>
                      <w:szCs w:val="24"/>
                      <w:vertAlign w:val="baseline"/>
                      <w:lang w:val="en-IN"/>
                      <w14:ligatures w14:val="standardContextual"/>
                    </w:rPr>
                    <w:t>S Ltd.</w:t>
                  </w:r>
                </w:p>
                <w:p w14:paraId="1A07B43D">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kern w:val="2"/>
                      <w:sz w:val="24"/>
                      <w:szCs w:val="24"/>
                      <w:vertAlign w:val="baseline"/>
                      <w:lang w:val="en-US"/>
                      <w14:ligatures w14:val="standardContextual"/>
                    </w:rPr>
                  </w:pPr>
                  <w:r>
                    <w:rPr>
                      <w:rFonts w:hint="default" w:ascii="Times New Roman" w:hAnsi="Times New Roman"/>
                      <w:b/>
                      <w:bCs/>
                      <w:kern w:val="2"/>
                      <w:sz w:val="24"/>
                      <w:szCs w:val="24"/>
                      <w:vertAlign w:val="baseline"/>
                      <w:lang w:val="en-IN"/>
                      <w14:ligatures w14:val="standardContextual"/>
                    </w:rPr>
                    <w:t>Rs.</w:t>
                  </w:r>
                </w:p>
              </w:tc>
            </w:tr>
            <w:tr w14:paraId="5163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top"/>
                </w:tcPr>
                <w:p w14:paraId="37E1CDC7">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Capital Rs.1 Share</w:t>
                  </w:r>
                </w:p>
                <w:p w14:paraId="78D84A5A">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Creditors</w:t>
                  </w:r>
                </w:p>
                <w:p w14:paraId="06B4BFD0">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kern w:val="2"/>
                      <w:sz w:val="24"/>
                      <w:szCs w:val="24"/>
                      <w:vertAlign w:val="baseline"/>
                      <w:lang w:val="en-US"/>
                      <w14:ligatures w14:val="standardContextual"/>
                    </w:rPr>
                  </w:pPr>
                  <w:r>
                    <w:rPr>
                      <w:rFonts w:hint="default" w:ascii="Times New Roman" w:hAnsi="Times New Roman"/>
                      <w:kern w:val="2"/>
                      <w:sz w:val="24"/>
                      <w:szCs w:val="24"/>
                      <w:vertAlign w:val="baseline"/>
                      <w:lang w:val="en-IN"/>
                      <w14:ligatures w14:val="standardContextual"/>
                    </w:rPr>
                    <w:t>P &amp; L A/c</w:t>
                  </w:r>
                </w:p>
              </w:tc>
              <w:tc>
                <w:tcPr>
                  <w:tcW w:w="756" w:type="dxa"/>
                  <w:vAlign w:val="top"/>
                </w:tcPr>
                <w:p w14:paraId="66D2F5F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p>
                <w:p w14:paraId="24882FC1">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p>
                <w:p w14:paraId="4DC92CD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1,400</w:t>
                  </w:r>
                </w:p>
                <w:p w14:paraId="376739BD">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w:t>
                  </w:r>
                </w:p>
                <w:p w14:paraId="790E4E64">
                  <w:pPr>
                    <w:pStyle w:val="7"/>
                    <w:keepNext w:val="0"/>
                    <w:keepLines w:val="0"/>
                    <w:pageBreakBefore w:val="0"/>
                    <w:widowControl/>
                    <w:numPr>
                      <w:ilvl w:val="0"/>
                      <w:numId w:val="0"/>
                    </w:numPr>
                    <w:pBdr>
                      <w:bottom w:val="single" w:color="auto" w:sz="4" w:space="0"/>
                    </w:pBd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w:t>
                  </w:r>
                </w:p>
                <w:p w14:paraId="6B91CB8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kern w:val="2"/>
                      <w:sz w:val="24"/>
                      <w:szCs w:val="24"/>
                      <w:vertAlign w:val="baseline"/>
                      <w:lang w:val="en-US"/>
                      <w14:ligatures w14:val="standardContextual"/>
                    </w:rPr>
                  </w:pPr>
                  <w:r>
                    <w:rPr>
                      <w:rFonts w:hint="default" w:ascii="Times New Roman" w:hAnsi="Times New Roman"/>
                      <w:kern w:val="2"/>
                      <w:sz w:val="24"/>
                      <w:szCs w:val="24"/>
                      <w:vertAlign w:val="baseline"/>
                      <w:lang w:val="en-IN"/>
                      <w14:ligatures w14:val="standardContextual"/>
                    </w:rPr>
                    <w:t>1,400</w:t>
                  </w:r>
                </w:p>
              </w:tc>
              <w:tc>
                <w:tcPr>
                  <w:tcW w:w="756" w:type="dxa"/>
                  <w:vAlign w:val="top"/>
                </w:tcPr>
                <w:p w14:paraId="48140C01">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p>
                <w:p w14:paraId="1558C9C3">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p>
                <w:p w14:paraId="024674D8">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1,000</w:t>
                  </w:r>
                </w:p>
                <w:p w14:paraId="74F10A1A">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500</w:t>
                  </w:r>
                </w:p>
                <w:p w14:paraId="7237E22A">
                  <w:pPr>
                    <w:pStyle w:val="7"/>
                    <w:keepNext w:val="0"/>
                    <w:keepLines w:val="0"/>
                    <w:pageBreakBefore w:val="0"/>
                    <w:widowControl/>
                    <w:numPr>
                      <w:ilvl w:val="0"/>
                      <w:numId w:val="0"/>
                    </w:numPr>
                    <w:pBdr>
                      <w:bottom w:val="single" w:color="auto" w:sz="4" w:space="0"/>
                    </w:pBd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300</w:t>
                  </w:r>
                </w:p>
                <w:p w14:paraId="4FCBDBCC">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kern w:val="2"/>
                      <w:sz w:val="24"/>
                      <w:szCs w:val="24"/>
                      <w:vertAlign w:val="baseline"/>
                      <w:lang w:val="en-US"/>
                      <w14:ligatures w14:val="standardContextual"/>
                    </w:rPr>
                  </w:pPr>
                  <w:r>
                    <w:rPr>
                      <w:rFonts w:hint="default" w:ascii="Times New Roman" w:hAnsi="Times New Roman"/>
                      <w:kern w:val="2"/>
                      <w:sz w:val="24"/>
                      <w:szCs w:val="24"/>
                      <w:vertAlign w:val="baseline"/>
                      <w:lang w:val="en-IN"/>
                      <w14:ligatures w14:val="standardContextual"/>
                    </w:rPr>
                    <w:t>1,800</w:t>
                  </w:r>
                </w:p>
              </w:tc>
              <w:tc>
                <w:tcPr>
                  <w:tcW w:w="1226" w:type="dxa"/>
                  <w:vAlign w:val="top"/>
                </w:tcPr>
                <w:p w14:paraId="57E2868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900 shares in S at cost</w:t>
                  </w:r>
                </w:p>
                <w:p w14:paraId="648B19E6">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kern w:val="2"/>
                      <w:sz w:val="24"/>
                      <w:szCs w:val="24"/>
                      <w:vertAlign w:val="baseline"/>
                      <w:lang w:val="en-US"/>
                      <w14:ligatures w14:val="standardContextual"/>
                    </w:rPr>
                  </w:pPr>
                  <w:r>
                    <w:rPr>
                      <w:rFonts w:hint="default" w:ascii="Times New Roman" w:hAnsi="Times New Roman"/>
                      <w:kern w:val="2"/>
                      <w:sz w:val="24"/>
                      <w:szCs w:val="24"/>
                      <w:vertAlign w:val="baseline"/>
                      <w:lang w:val="en-IN"/>
                      <w14:ligatures w14:val="standardContextual"/>
                    </w:rPr>
                    <w:t>Sundry Assets</w:t>
                  </w:r>
                </w:p>
              </w:tc>
              <w:tc>
                <w:tcPr>
                  <w:tcW w:w="768" w:type="dxa"/>
                  <w:vAlign w:val="top"/>
                </w:tcPr>
                <w:p w14:paraId="7E85C4F6">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p>
                <w:p w14:paraId="2599AEB3">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p>
                <w:p w14:paraId="1569A2D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1,200</w:t>
                  </w:r>
                </w:p>
                <w:p w14:paraId="3DEBC08C">
                  <w:pPr>
                    <w:pStyle w:val="7"/>
                    <w:keepNext w:val="0"/>
                    <w:keepLines w:val="0"/>
                    <w:pageBreakBefore w:val="0"/>
                    <w:widowControl/>
                    <w:numPr>
                      <w:ilvl w:val="0"/>
                      <w:numId w:val="0"/>
                    </w:numPr>
                    <w:pBdr>
                      <w:bottom w:val="single" w:color="auto" w:sz="4"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kern w:val="2"/>
                      <w:sz w:val="24"/>
                      <w:szCs w:val="24"/>
                      <w:vertAlign w:val="baseline"/>
                      <w:lang w:val="en-IN"/>
                      <w14:ligatures w14:val="standardContextual"/>
                    </w:rPr>
                  </w:pPr>
                </w:p>
                <w:p w14:paraId="1FA225CA">
                  <w:pPr>
                    <w:pStyle w:val="7"/>
                    <w:keepNext w:val="0"/>
                    <w:keepLines w:val="0"/>
                    <w:pageBreakBefore w:val="0"/>
                    <w:widowControl/>
                    <w:numPr>
                      <w:ilvl w:val="0"/>
                      <w:numId w:val="0"/>
                    </w:numPr>
                    <w:pBdr>
                      <w:bottom w:val="single" w:color="auto" w:sz="4"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200</w:t>
                  </w:r>
                </w:p>
                <w:p w14:paraId="0EC00827">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kern w:val="2"/>
                      <w:sz w:val="24"/>
                      <w:szCs w:val="24"/>
                      <w:vertAlign w:val="baseline"/>
                      <w:lang w:val="en-IN"/>
                      <w14:ligatures w14:val="standardContextual"/>
                    </w:rPr>
                  </w:pPr>
                  <w:r>
                    <w:rPr>
                      <w:rFonts w:hint="default"/>
                      <w:kern w:val="2"/>
                      <w:sz w:val="24"/>
                      <w:szCs w:val="24"/>
                      <w:vertAlign w:val="baseline"/>
                      <w:lang w:val="en-IN"/>
                      <w14:ligatures w14:val="standardContextual"/>
                    </w:rPr>
                    <w:t>1,400</w:t>
                  </w:r>
                </w:p>
              </w:tc>
              <w:tc>
                <w:tcPr>
                  <w:tcW w:w="804" w:type="dxa"/>
                  <w:vAlign w:val="top"/>
                </w:tcPr>
                <w:p w14:paraId="168DA4AF">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kern w:val="2"/>
                      <w:sz w:val="24"/>
                      <w:szCs w:val="24"/>
                      <w:vertAlign w:val="baseline"/>
                      <w:lang w:val="en-IN"/>
                      <w14:ligatures w14:val="standardContextual"/>
                    </w:rPr>
                  </w:pPr>
                </w:p>
                <w:p w14:paraId="4CF861AF">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p>
                <w:p w14:paraId="76892185">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w:t>
                  </w:r>
                </w:p>
                <w:p w14:paraId="429E98B7">
                  <w:pPr>
                    <w:pStyle w:val="7"/>
                    <w:keepNext w:val="0"/>
                    <w:keepLines w:val="0"/>
                    <w:pageBreakBefore w:val="0"/>
                    <w:widowControl/>
                    <w:numPr>
                      <w:ilvl w:val="0"/>
                      <w:numId w:val="0"/>
                    </w:numPr>
                    <w:pBdr>
                      <w:bottom w:val="single" w:color="auto" w:sz="4"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kern w:val="2"/>
                      <w:sz w:val="24"/>
                      <w:szCs w:val="24"/>
                      <w:vertAlign w:val="baseline"/>
                      <w:lang w:val="en-IN"/>
                      <w14:ligatures w14:val="standardContextual"/>
                    </w:rPr>
                  </w:pPr>
                </w:p>
                <w:p w14:paraId="3B89760D">
                  <w:pPr>
                    <w:pStyle w:val="7"/>
                    <w:keepNext w:val="0"/>
                    <w:keepLines w:val="0"/>
                    <w:pageBreakBefore w:val="0"/>
                    <w:widowControl/>
                    <w:numPr>
                      <w:ilvl w:val="0"/>
                      <w:numId w:val="0"/>
                    </w:numPr>
                    <w:pBdr>
                      <w:bottom w:val="single" w:color="auto" w:sz="4"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1,800</w:t>
                  </w:r>
                </w:p>
                <w:p w14:paraId="2B8AADD1">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kern w:val="2"/>
                      <w:sz w:val="24"/>
                      <w:szCs w:val="24"/>
                      <w:vertAlign w:val="baseline"/>
                      <w:lang w:val="en-IN"/>
                      <w14:ligatures w14:val="standardContextual"/>
                    </w:rPr>
                  </w:pPr>
                  <w:r>
                    <w:rPr>
                      <w:rFonts w:hint="default"/>
                      <w:kern w:val="2"/>
                      <w:sz w:val="24"/>
                      <w:szCs w:val="24"/>
                      <w:vertAlign w:val="baseline"/>
                      <w:lang w:val="en-IN"/>
                      <w14:ligatures w14:val="standardContextual"/>
                    </w:rPr>
                    <w:t>1,800</w:t>
                  </w:r>
                </w:p>
              </w:tc>
            </w:tr>
          </w:tbl>
          <w:p w14:paraId="4F85A083">
            <w:pPr>
              <w:pStyle w:val="7"/>
              <w:numPr>
                <w:ilvl w:val="0"/>
                <w:numId w:val="0"/>
              </w:numPr>
              <w:ind w:leftChars="0"/>
              <w:rPr>
                <w:rFonts w:hint="default" w:ascii="Times New Roman" w:hAnsi="Times New Roman"/>
                <w:sz w:val="24"/>
                <w:szCs w:val="24"/>
                <w:lang w:val="en-US"/>
              </w:rPr>
            </w:pPr>
          </w:p>
          <w:p w14:paraId="09992196">
            <w:pPr>
              <w:pStyle w:val="7"/>
              <w:numPr>
                <w:ilvl w:val="0"/>
                <w:numId w:val="0"/>
              </w:numPr>
              <w:ind w:leftChars="0"/>
            </w:pPr>
            <w:r>
              <w:rPr>
                <w:rFonts w:hint="default" w:ascii="Times New Roman" w:hAnsi="Times New Roman"/>
                <w:sz w:val="24"/>
                <w:szCs w:val="24"/>
                <w:lang w:val="en-IN"/>
              </w:rPr>
              <w:t>When H Ltd. acquired the shares in S, the profit and loss A/c of the latter had a credit balance of Rs.200.</w:t>
            </w:r>
          </w:p>
        </w:tc>
        <w:tc>
          <w:tcPr>
            <w:tcW w:w="1060" w:type="dxa"/>
            <w:tcBorders>
              <w:top w:val="single" w:color="auto" w:sz="4" w:space="0"/>
              <w:bottom w:val="single" w:color="auto" w:sz="4" w:space="0"/>
            </w:tcBorders>
          </w:tcPr>
          <w:p w14:paraId="54BC5CA0">
            <w:pPr>
              <w:pStyle w:val="8"/>
              <w:spacing w:line="275" w:lineRule="exact"/>
              <w:ind w:left="545"/>
              <w:rPr>
                <w:b/>
                <w:sz w:val="24"/>
              </w:rPr>
            </w:pPr>
            <w:r>
              <w:rPr>
                <w:b/>
                <w:spacing w:val="-10"/>
                <w:sz w:val="24"/>
              </w:rPr>
              <w:t>5</w:t>
            </w:r>
          </w:p>
        </w:tc>
        <w:tc>
          <w:tcPr>
            <w:tcW w:w="1000" w:type="dxa"/>
            <w:tcBorders>
              <w:top w:val="single" w:color="auto" w:sz="4" w:space="0"/>
              <w:bottom w:val="single" w:color="auto" w:sz="4" w:space="0"/>
            </w:tcBorders>
          </w:tcPr>
          <w:p w14:paraId="593A4AFA">
            <w:pPr>
              <w:pStyle w:val="8"/>
              <w:spacing w:line="275" w:lineRule="exact"/>
              <w:ind w:right="539"/>
              <w:jc w:val="right"/>
              <w:rPr>
                <w:b/>
                <w:sz w:val="24"/>
              </w:rPr>
            </w:pPr>
            <w:r>
              <w:rPr>
                <w:b/>
                <w:spacing w:val="-5"/>
                <w:sz w:val="24"/>
              </w:rPr>
              <w:t>K4</w:t>
            </w:r>
          </w:p>
        </w:tc>
        <w:tc>
          <w:tcPr>
            <w:tcW w:w="1200" w:type="dxa"/>
            <w:tcBorders>
              <w:top w:val="single" w:color="auto" w:sz="4" w:space="0"/>
              <w:bottom w:val="single" w:color="auto" w:sz="4" w:space="0"/>
              <w:right w:val="single" w:color="auto" w:sz="4" w:space="0"/>
            </w:tcBorders>
          </w:tcPr>
          <w:p w14:paraId="2C5B50DB">
            <w:pPr>
              <w:pStyle w:val="8"/>
              <w:spacing w:line="275" w:lineRule="exact"/>
              <w:ind w:right="189"/>
              <w:jc w:val="center"/>
              <w:rPr>
                <w:b/>
                <w:sz w:val="24"/>
              </w:rPr>
            </w:pPr>
            <w:r>
              <w:rPr>
                <w:b/>
                <w:spacing w:val="-5"/>
                <w:sz w:val="24"/>
              </w:rPr>
              <w:t>CO3</w:t>
            </w:r>
          </w:p>
        </w:tc>
      </w:tr>
      <w:tr w14:paraId="22696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915" w:type="dxa"/>
            <w:tcBorders>
              <w:top w:val="single" w:color="auto" w:sz="4" w:space="0"/>
            </w:tcBorders>
          </w:tcPr>
          <w:p w14:paraId="2FC5CA81">
            <w:pPr>
              <w:pStyle w:val="8"/>
              <w:spacing w:before="4"/>
              <w:ind w:right="454"/>
              <w:jc w:val="right"/>
              <w:rPr>
                <w:b/>
                <w:sz w:val="24"/>
              </w:rPr>
            </w:pPr>
            <w:r>
              <w:rPr>
                <w:b/>
                <w:spacing w:val="-5"/>
                <w:sz w:val="24"/>
              </w:rPr>
              <w:t>16</w:t>
            </w:r>
          </w:p>
        </w:tc>
        <w:tc>
          <w:tcPr>
            <w:tcW w:w="5725" w:type="dxa"/>
            <w:tcBorders>
              <w:top w:val="single" w:color="auto" w:sz="4" w:space="0"/>
            </w:tcBorders>
          </w:tcPr>
          <w:p w14:paraId="78FDB35F">
            <w:pPr>
              <w:pStyle w:val="8"/>
              <w:ind w:left="20"/>
              <w:jc w:val="both"/>
              <w:rPr>
                <w:color w:val="000000"/>
              </w:rPr>
            </w:pPr>
            <w:r>
              <w:rPr>
                <w:color w:val="000000"/>
              </w:rPr>
              <w:t xml:space="preserve"> Explain Social Responsibility Accounting</w:t>
            </w:r>
          </w:p>
        </w:tc>
        <w:tc>
          <w:tcPr>
            <w:tcW w:w="1060" w:type="dxa"/>
            <w:tcBorders>
              <w:top w:val="single" w:color="auto" w:sz="4" w:space="0"/>
            </w:tcBorders>
          </w:tcPr>
          <w:p w14:paraId="37D74AC2">
            <w:pPr>
              <w:pStyle w:val="8"/>
              <w:spacing w:before="4"/>
              <w:ind w:left="545"/>
              <w:rPr>
                <w:b/>
                <w:sz w:val="24"/>
              </w:rPr>
            </w:pPr>
            <w:r>
              <w:rPr>
                <w:b/>
                <w:spacing w:val="-10"/>
                <w:sz w:val="24"/>
              </w:rPr>
              <w:t>5</w:t>
            </w:r>
          </w:p>
        </w:tc>
        <w:tc>
          <w:tcPr>
            <w:tcW w:w="1000" w:type="dxa"/>
            <w:tcBorders>
              <w:top w:val="single" w:color="auto" w:sz="4" w:space="0"/>
            </w:tcBorders>
          </w:tcPr>
          <w:p w14:paraId="595BC912">
            <w:pPr>
              <w:pStyle w:val="8"/>
              <w:spacing w:before="4"/>
              <w:ind w:right="539"/>
              <w:jc w:val="right"/>
              <w:rPr>
                <w:b/>
                <w:sz w:val="24"/>
              </w:rPr>
            </w:pPr>
            <w:r>
              <w:rPr>
                <w:b/>
                <w:spacing w:val="-5"/>
                <w:sz w:val="24"/>
              </w:rPr>
              <w:t>K4</w:t>
            </w:r>
          </w:p>
        </w:tc>
        <w:tc>
          <w:tcPr>
            <w:tcW w:w="1200" w:type="dxa"/>
            <w:tcBorders>
              <w:top w:val="single" w:color="auto" w:sz="4" w:space="0"/>
            </w:tcBorders>
          </w:tcPr>
          <w:p w14:paraId="313D9427">
            <w:pPr>
              <w:pStyle w:val="8"/>
              <w:spacing w:before="4"/>
              <w:ind w:right="189"/>
              <w:jc w:val="center"/>
              <w:rPr>
                <w:b/>
                <w:sz w:val="24"/>
              </w:rPr>
            </w:pPr>
            <w:r>
              <w:rPr>
                <w:b/>
                <w:spacing w:val="-5"/>
                <w:sz w:val="24"/>
              </w:rPr>
              <w:t>CO4</w:t>
            </w:r>
          </w:p>
        </w:tc>
      </w:tr>
      <w:tr w14:paraId="769E1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915" w:type="dxa"/>
          </w:tcPr>
          <w:p w14:paraId="400C9CFD">
            <w:pPr>
              <w:pStyle w:val="8"/>
              <w:spacing w:before="8"/>
              <w:ind w:left="195"/>
              <w:rPr>
                <w:b/>
                <w:sz w:val="24"/>
              </w:rPr>
            </w:pPr>
            <w:r>
              <w:rPr>
                <w:b/>
                <w:spacing w:val="-5"/>
                <w:sz w:val="24"/>
              </w:rPr>
              <w:t xml:space="preserve">  17</w:t>
            </w:r>
          </w:p>
        </w:tc>
        <w:tc>
          <w:tcPr>
            <w:tcW w:w="5725" w:type="dxa"/>
          </w:tcPr>
          <w:p w14:paraId="3EEF71FF">
            <w:pPr>
              <w:pStyle w:val="8"/>
              <w:spacing w:before="8"/>
              <w:ind w:left="20"/>
              <w:rPr>
                <w:rFonts w:hint="default"/>
                <w:sz w:val="24"/>
                <w:lang w:val="en-IN"/>
              </w:rPr>
            </w:pPr>
            <w:r>
              <w:rPr>
                <w:color w:val="000000"/>
              </w:rPr>
              <w:t xml:space="preserve"> </w:t>
            </w:r>
            <w:r>
              <w:rPr>
                <w:rFonts w:hint="default"/>
                <w:color w:val="000000"/>
                <w:lang w:val="en-IN"/>
              </w:rPr>
              <w:t>Briefly explain the provision of CSR.</w:t>
            </w:r>
          </w:p>
        </w:tc>
        <w:tc>
          <w:tcPr>
            <w:tcW w:w="1060" w:type="dxa"/>
          </w:tcPr>
          <w:p w14:paraId="02F5268C">
            <w:pPr>
              <w:pStyle w:val="8"/>
              <w:spacing w:before="8"/>
              <w:ind w:left="545"/>
              <w:rPr>
                <w:b/>
                <w:sz w:val="24"/>
              </w:rPr>
            </w:pPr>
            <w:r>
              <w:rPr>
                <w:b/>
                <w:spacing w:val="-10"/>
                <w:sz w:val="24"/>
              </w:rPr>
              <w:t>5</w:t>
            </w:r>
          </w:p>
        </w:tc>
        <w:tc>
          <w:tcPr>
            <w:tcW w:w="1000" w:type="dxa"/>
          </w:tcPr>
          <w:p w14:paraId="11D47359">
            <w:pPr>
              <w:pStyle w:val="8"/>
              <w:spacing w:before="8"/>
              <w:ind w:right="539"/>
              <w:jc w:val="right"/>
              <w:rPr>
                <w:b/>
                <w:sz w:val="24"/>
              </w:rPr>
            </w:pPr>
            <w:r>
              <w:rPr>
                <w:b/>
                <w:spacing w:val="-5"/>
                <w:sz w:val="24"/>
              </w:rPr>
              <w:t>K3</w:t>
            </w:r>
          </w:p>
        </w:tc>
        <w:tc>
          <w:tcPr>
            <w:tcW w:w="1200" w:type="dxa"/>
          </w:tcPr>
          <w:p w14:paraId="1E59D070">
            <w:pPr>
              <w:pStyle w:val="8"/>
              <w:spacing w:before="8"/>
              <w:ind w:right="189"/>
              <w:jc w:val="center"/>
              <w:rPr>
                <w:b/>
                <w:sz w:val="24"/>
              </w:rPr>
            </w:pPr>
            <w:r>
              <w:rPr>
                <w:b/>
                <w:spacing w:val="-5"/>
                <w:sz w:val="24"/>
              </w:rPr>
              <w:t>CO5</w:t>
            </w:r>
          </w:p>
        </w:tc>
      </w:tr>
    </w:tbl>
    <w:p w14:paraId="2BD3E7AA">
      <w:pPr>
        <w:pStyle w:val="8"/>
        <w:jc w:val="right"/>
        <w:rPr>
          <w:b/>
          <w:sz w:val="24"/>
        </w:rPr>
        <w:sectPr>
          <w:type w:val="continuous"/>
          <w:pgSz w:w="12240" w:h="15840"/>
          <w:pgMar w:top="1420" w:right="720" w:bottom="280" w:left="1080" w:header="720" w:footer="720" w:gutter="0"/>
          <w:cols w:space="720" w:num="1"/>
        </w:sectPr>
      </w:pPr>
    </w:p>
    <w:tbl>
      <w:tblPr>
        <w:tblStyle w:val="3"/>
        <w:tblW w:w="0" w:type="auto"/>
        <w:tblInd w:w="2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1"/>
        <w:gridCol w:w="5739"/>
        <w:gridCol w:w="1070"/>
        <w:gridCol w:w="1000"/>
        <w:gridCol w:w="1200"/>
      </w:tblGrid>
      <w:tr w14:paraId="6FDD4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9" w:hRule="atLeast"/>
        </w:trPr>
        <w:tc>
          <w:tcPr>
            <w:tcW w:w="891" w:type="dxa"/>
          </w:tcPr>
          <w:p w14:paraId="15A07324">
            <w:pPr>
              <w:pStyle w:val="8"/>
              <w:spacing w:line="271" w:lineRule="exact"/>
              <w:ind w:left="195"/>
              <w:rPr>
                <w:b/>
                <w:sz w:val="24"/>
              </w:rPr>
            </w:pPr>
            <w:r>
              <w:rPr>
                <w:b/>
                <w:spacing w:val="-5"/>
                <w:sz w:val="24"/>
              </w:rPr>
              <w:t xml:space="preserve">  18</w:t>
            </w:r>
          </w:p>
        </w:tc>
        <w:tc>
          <w:tcPr>
            <w:tcW w:w="5739" w:type="dxa"/>
          </w:tcPr>
          <w:p w14:paraId="3A36A9F1">
            <w:pPr>
              <w:pStyle w:val="8"/>
              <w:spacing w:line="310" w:lineRule="atLeast"/>
              <w:jc w:val="both"/>
              <w:rPr>
                <w:rFonts w:hint="default"/>
                <w:sz w:val="24"/>
                <w:lang w:val="en-IN"/>
              </w:rPr>
            </w:pPr>
            <w:r>
              <w:rPr>
                <w:rFonts w:hint="default"/>
                <w:sz w:val="24"/>
                <w:lang w:val="en-IN"/>
              </w:rPr>
              <w:t>On 1</w:t>
            </w:r>
            <w:r>
              <w:rPr>
                <w:rFonts w:hint="default"/>
                <w:sz w:val="24"/>
                <w:vertAlign w:val="superscript"/>
                <w:lang w:val="en-IN"/>
              </w:rPr>
              <w:t>st</w:t>
            </w:r>
            <w:r>
              <w:rPr>
                <w:rFonts w:hint="default"/>
                <w:sz w:val="24"/>
                <w:lang w:val="en-IN"/>
              </w:rPr>
              <w:t xml:space="preserve">  April 2008, S Ltd. had a subscribed share capital of Rs.5,00,000 divided into 50,000 fully paid equity shares of Rs.10 each.  It had accumulated capital and revenue profits to the tune of Rs.3,90,000 by that date when H Ltd. acquired 80% of its shares for Rs.9,00,000.  The profit earned by S Ltd. amounted to Rs.2,60,000 for the year ended 31</w:t>
            </w:r>
            <w:r>
              <w:rPr>
                <w:rFonts w:hint="default"/>
                <w:sz w:val="24"/>
                <w:vertAlign w:val="superscript"/>
                <w:lang w:val="en-IN"/>
              </w:rPr>
              <w:t>st</w:t>
            </w:r>
            <w:r>
              <w:rPr>
                <w:rFonts w:hint="default"/>
                <w:sz w:val="24"/>
                <w:lang w:val="en-IN"/>
              </w:rPr>
              <w:t xml:space="preserve"> March 2009 on which date S Ltd. issued by way of bonus, one fully paid equity share of Rs. 10 for every five equity held out its pre-acquisition profits. Calculate on 31.3.2009 cost of control and minority interest just before the issue of bonus shares.</w:t>
            </w:r>
          </w:p>
        </w:tc>
        <w:tc>
          <w:tcPr>
            <w:tcW w:w="1070" w:type="dxa"/>
          </w:tcPr>
          <w:p w14:paraId="5E225FC3">
            <w:pPr>
              <w:pStyle w:val="8"/>
              <w:spacing w:line="271" w:lineRule="exact"/>
              <w:ind w:right="374"/>
              <w:jc w:val="right"/>
              <w:rPr>
                <w:b/>
                <w:sz w:val="24"/>
              </w:rPr>
            </w:pPr>
            <w:r>
              <w:rPr>
                <w:b/>
                <w:spacing w:val="-10"/>
                <w:sz w:val="24"/>
              </w:rPr>
              <w:t>5</w:t>
            </w:r>
          </w:p>
        </w:tc>
        <w:tc>
          <w:tcPr>
            <w:tcW w:w="1000" w:type="dxa"/>
          </w:tcPr>
          <w:p w14:paraId="67C0942E">
            <w:pPr>
              <w:pStyle w:val="8"/>
              <w:spacing w:line="271" w:lineRule="exact"/>
              <w:rPr>
                <w:b/>
                <w:sz w:val="24"/>
              </w:rPr>
            </w:pPr>
            <w:r>
              <w:rPr>
                <w:b/>
                <w:spacing w:val="-5"/>
                <w:sz w:val="24"/>
              </w:rPr>
              <w:t xml:space="preserve">  K3</w:t>
            </w:r>
          </w:p>
        </w:tc>
        <w:tc>
          <w:tcPr>
            <w:tcW w:w="1200" w:type="dxa"/>
          </w:tcPr>
          <w:p w14:paraId="62018878">
            <w:pPr>
              <w:pStyle w:val="8"/>
              <w:spacing w:line="271" w:lineRule="exact"/>
              <w:rPr>
                <w:b/>
                <w:sz w:val="24"/>
              </w:rPr>
            </w:pPr>
            <w:r>
              <w:rPr>
                <w:b/>
                <w:spacing w:val="-5"/>
                <w:sz w:val="24"/>
              </w:rPr>
              <w:t xml:space="preserve">     CO3</w:t>
            </w:r>
          </w:p>
        </w:tc>
      </w:tr>
      <w:tr w14:paraId="65BE2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3" w:hRule="atLeast"/>
        </w:trPr>
        <w:tc>
          <w:tcPr>
            <w:tcW w:w="891" w:type="dxa"/>
          </w:tcPr>
          <w:p w14:paraId="1653D3F2">
            <w:pPr>
              <w:pStyle w:val="8"/>
              <w:spacing w:before="1"/>
              <w:ind w:left="285"/>
              <w:rPr>
                <w:b/>
                <w:sz w:val="24"/>
              </w:rPr>
            </w:pPr>
            <w:r>
              <w:rPr>
                <w:b/>
                <w:spacing w:val="-5"/>
                <w:sz w:val="24"/>
              </w:rPr>
              <w:t>19</w:t>
            </w:r>
          </w:p>
        </w:tc>
        <w:tc>
          <w:tcPr>
            <w:tcW w:w="5739" w:type="dxa"/>
          </w:tcPr>
          <w:p w14:paraId="4293CA80">
            <w:pPr>
              <w:pStyle w:val="7"/>
              <w:numPr>
                <w:ilvl w:val="0"/>
                <w:numId w:val="0"/>
              </w:numPr>
              <w:ind w:leftChars="0"/>
              <w:jc w:val="both"/>
              <w:rPr>
                <w:rFonts w:hint="default" w:ascii="Times New Roman" w:hAnsi="Times New Roman"/>
                <w:b w:val="0"/>
                <w:bCs w:val="0"/>
                <w:sz w:val="24"/>
                <w:szCs w:val="24"/>
                <w:lang w:val="en-IN"/>
              </w:rPr>
            </w:pPr>
            <w:r>
              <w:rPr>
                <w:rFonts w:hint="default" w:ascii="Times New Roman" w:hAnsi="Times New Roman"/>
                <w:b w:val="0"/>
                <w:bCs w:val="0"/>
                <w:sz w:val="24"/>
                <w:szCs w:val="24"/>
                <w:lang w:val="en-IN"/>
              </w:rPr>
              <w:t>A Life Insurance company gets its valuation made once in every two years.  Its Life Assurance fund on 31.03.2006 amounted to Rs.63,84,000 before providing Rs.64,000 for the shareholders’ dividend for the year 2005-06.  Its actuarial valuation due on 31.03.2006 disclosed a net liability of Rs.60,80,000 under assurance annuity contracts.  An interim bonus of Rs.80,000 was paid to the policy holders during the two years ending 31.03.2006.</w:t>
            </w:r>
          </w:p>
          <w:p w14:paraId="22B3A438">
            <w:pPr>
              <w:pStyle w:val="7"/>
              <w:numPr>
                <w:ilvl w:val="0"/>
                <w:numId w:val="0"/>
              </w:numPr>
              <w:jc w:val="both"/>
              <w:rPr>
                <w:sz w:val="24"/>
              </w:rPr>
            </w:pPr>
            <w:r>
              <w:rPr>
                <w:rFonts w:hint="default" w:ascii="Times New Roman" w:hAnsi="Times New Roman"/>
                <w:b w:val="0"/>
                <w:bCs w:val="0"/>
                <w:sz w:val="24"/>
                <w:szCs w:val="24"/>
                <w:lang w:val="en-IN"/>
              </w:rPr>
              <w:tab/>
            </w:r>
            <w:r>
              <w:rPr>
                <w:rFonts w:hint="default" w:ascii="Times New Roman" w:hAnsi="Times New Roman"/>
                <w:b w:val="0"/>
                <w:bCs w:val="0"/>
                <w:sz w:val="24"/>
                <w:szCs w:val="24"/>
                <w:lang w:val="en-IN"/>
              </w:rPr>
              <w:t xml:space="preserve">Prepare a statement showing the amount now available as bonus to policy holders </w:t>
            </w:r>
          </w:p>
        </w:tc>
        <w:tc>
          <w:tcPr>
            <w:tcW w:w="1070" w:type="dxa"/>
          </w:tcPr>
          <w:p w14:paraId="60AFC2E5">
            <w:pPr>
              <w:pStyle w:val="8"/>
              <w:spacing w:before="1"/>
              <w:ind w:right="374"/>
              <w:jc w:val="right"/>
              <w:rPr>
                <w:b/>
                <w:sz w:val="24"/>
              </w:rPr>
            </w:pPr>
            <w:r>
              <w:rPr>
                <w:b/>
                <w:spacing w:val="-10"/>
                <w:sz w:val="24"/>
              </w:rPr>
              <w:t>5</w:t>
            </w:r>
          </w:p>
        </w:tc>
        <w:tc>
          <w:tcPr>
            <w:tcW w:w="1000" w:type="dxa"/>
          </w:tcPr>
          <w:p w14:paraId="51D4C121">
            <w:pPr>
              <w:pStyle w:val="8"/>
              <w:spacing w:before="1"/>
              <w:ind w:left="389"/>
              <w:rPr>
                <w:b/>
                <w:sz w:val="24"/>
              </w:rPr>
            </w:pPr>
            <w:r>
              <w:rPr>
                <w:b/>
                <w:spacing w:val="-2"/>
                <w:sz w:val="24"/>
              </w:rPr>
              <w:t>K4</w:t>
            </w:r>
          </w:p>
        </w:tc>
        <w:tc>
          <w:tcPr>
            <w:tcW w:w="1200" w:type="dxa"/>
          </w:tcPr>
          <w:p w14:paraId="6A01E514">
            <w:pPr>
              <w:pStyle w:val="8"/>
              <w:spacing w:before="1"/>
              <w:rPr>
                <w:b/>
                <w:sz w:val="24"/>
              </w:rPr>
            </w:pPr>
            <w:r>
              <w:rPr>
                <w:b/>
                <w:spacing w:val="-5"/>
                <w:sz w:val="24"/>
              </w:rPr>
              <w:t>CO1 – CO5</w:t>
            </w:r>
          </w:p>
        </w:tc>
      </w:tr>
    </w:tbl>
    <w:p w14:paraId="4AA430CB">
      <w:pPr>
        <w:spacing w:before="71"/>
        <w:rPr>
          <w:b/>
          <w:sz w:val="24"/>
        </w:rPr>
      </w:pPr>
    </w:p>
    <w:p w14:paraId="17F0BD9B">
      <w:pPr>
        <w:pStyle w:val="4"/>
        <w:ind w:left="360"/>
        <w:jc w:val="center"/>
      </w:pPr>
      <w:r>
        <w:t>SECTION</w:t>
      </w:r>
      <w:r>
        <w:rPr>
          <w:spacing w:val="-1"/>
        </w:rPr>
        <w:t xml:space="preserve"> </w:t>
      </w:r>
      <w:r>
        <w:t>– C</w:t>
      </w:r>
      <w:r>
        <w:rPr>
          <w:spacing w:val="-1"/>
        </w:rPr>
        <w:t xml:space="preserve"> </w:t>
      </w:r>
      <w:r>
        <w:t>(4 X</w:t>
      </w:r>
      <w:r>
        <w:rPr>
          <w:spacing w:val="-1"/>
        </w:rPr>
        <w:t xml:space="preserve"> </w:t>
      </w:r>
      <w:r>
        <w:t>10 = 40</w:t>
      </w:r>
      <w:r>
        <w:rPr>
          <w:spacing w:val="-1"/>
        </w:rPr>
        <w:t xml:space="preserve"> </w:t>
      </w:r>
      <w:r>
        <w:t>Marks) Answer</w:t>
      </w:r>
      <w:r>
        <w:rPr>
          <w:spacing w:val="-1"/>
        </w:rPr>
        <w:t xml:space="preserve"> </w:t>
      </w:r>
      <w:r>
        <w:t xml:space="preserve">any Four </w:t>
      </w:r>
      <w:r>
        <w:rPr>
          <w:spacing w:val="-2"/>
        </w:rPr>
        <w:t>Questions</w:t>
      </w:r>
    </w:p>
    <w:p w14:paraId="09A69F54">
      <w:pPr>
        <w:spacing w:before="129"/>
        <w:rPr>
          <w:b/>
          <w:sz w:val="20"/>
        </w:rPr>
      </w:pPr>
    </w:p>
    <w:tbl>
      <w:tblPr>
        <w:tblStyle w:val="3"/>
        <w:tblW w:w="0" w:type="auto"/>
        <w:tblInd w:w="3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00"/>
        <w:gridCol w:w="7280"/>
        <w:gridCol w:w="540"/>
        <w:gridCol w:w="540"/>
        <w:gridCol w:w="680"/>
      </w:tblGrid>
      <w:tr w14:paraId="16363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800" w:type="dxa"/>
          </w:tcPr>
          <w:p w14:paraId="583B1FF2">
            <w:pPr>
              <w:pStyle w:val="8"/>
              <w:spacing w:line="271" w:lineRule="exact"/>
              <w:ind w:left="75" w:right="99"/>
              <w:jc w:val="center"/>
              <w:rPr>
                <w:b/>
                <w:sz w:val="24"/>
              </w:rPr>
            </w:pPr>
            <w:r>
              <w:rPr>
                <w:b/>
                <w:spacing w:val="-5"/>
                <w:sz w:val="24"/>
              </w:rPr>
              <w:t>20</w:t>
            </w:r>
          </w:p>
        </w:tc>
        <w:tc>
          <w:tcPr>
            <w:tcW w:w="7280" w:type="dxa"/>
          </w:tcPr>
          <w:p w14:paraId="5F2803BA">
            <w:pPr>
              <w:numPr>
                <w:ilvl w:val="0"/>
                <w:numId w:val="0"/>
              </w:numPr>
              <w:ind w:leftChars="0"/>
              <w:jc w:val="both"/>
              <w:rPr>
                <w:rFonts w:hint="default" w:ascii="Times New Roman" w:hAnsi="Times New Roman" w:cs="Times New Roman"/>
                <w:sz w:val="24"/>
                <w:szCs w:val="24"/>
                <w:lang w:val="en-IN"/>
              </w:rPr>
            </w:pPr>
            <w:r>
              <w:rPr>
                <w:sz w:val="24"/>
              </w:rPr>
              <w:t xml:space="preserve"> </w:t>
            </w:r>
            <w:r>
              <w:rPr>
                <w:rFonts w:hint="default" w:ascii="Times New Roman" w:hAnsi="Times New Roman" w:cs="Times New Roman"/>
                <w:sz w:val="24"/>
                <w:szCs w:val="24"/>
                <w:lang w:val="en-IN"/>
              </w:rPr>
              <w:t>The following are the balances in Ashok Ltd: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2760"/>
            </w:tblGrid>
            <w:tr w14:paraId="1813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top"/>
                </w:tcPr>
                <w:p w14:paraId="75DE83F6">
                  <w:pPr>
                    <w:widowControl w:val="0"/>
                    <w:numPr>
                      <w:ilvl w:val="0"/>
                      <w:numId w:val="0"/>
                    </w:numPr>
                    <w:spacing w:after="0"/>
                    <w:ind w:left="0" w:leftChars="0" w:firstLine="0" w:firstLineChars="0"/>
                    <w:jc w:val="both"/>
                    <w:rPr>
                      <w:kern w:val="2"/>
                      <w:vertAlign w:val="baseline"/>
                      <w14:ligatures w14:val="standardContextual"/>
                    </w:rPr>
                  </w:pPr>
                </w:p>
              </w:tc>
              <w:tc>
                <w:tcPr>
                  <w:tcW w:w="2760" w:type="dxa"/>
                  <w:vAlign w:val="top"/>
                </w:tcPr>
                <w:p w14:paraId="7553F192">
                  <w:pPr>
                    <w:widowControl w:val="0"/>
                    <w:numPr>
                      <w:ilvl w:val="0"/>
                      <w:numId w:val="0"/>
                    </w:numPr>
                    <w:spacing w:after="0"/>
                    <w:ind w:left="0" w:leftChars="0" w:firstLine="0" w:firstLineChars="0"/>
                    <w:jc w:val="center"/>
                    <w:rPr>
                      <w:rFonts w:hint="default"/>
                      <w:kern w:val="2"/>
                      <w:vertAlign w:val="baseline"/>
                      <w:lang w:val="en-IN"/>
                      <w14:ligatures w14:val="standardContextual"/>
                    </w:rPr>
                  </w:pPr>
                  <w:r>
                    <w:rPr>
                      <w:rFonts w:hint="default" w:ascii="Times New Roman" w:hAnsi="Times New Roman" w:cs="Times New Roman"/>
                      <w:b/>
                      <w:bCs/>
                      <w:kern w:val="2"/>
                      <w:sz w:val="24"/>
                      <w:szCs w:val="24"/>
                      <w:vertAlign w:val="baseline"/>
                      <w:lang w:val="en-IN"/>
                      <w14:ligatures w14:val="standardContextual"/>
                    </w:rPr>
                    <w:t>Rs.</w:t>
                  </w:r>
                </w:p>
              </w:tc>
            </w:tr>
            <w:tr w14:paraId="0F2F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top"/>
                </w:tcPr>
                <w:p w14:paraId="12CD6D00">
                  <w:pPr>
                    <w:widowControl w:val="0"/>
                    <w:numPr>
                      <w:ilvl w:val="0"/>
                      <w:numId w:val="0"/>
                    </w:numPr>
                    <w:spacing w:after="0"/>
                    <w:ind w:left="0" w:leftChars="0" w:firstLine="0" w:firstLineChars="0"/>
                    <w:jc w:val="both"/>
                    <w:rPr>
                      <w:kern w:val="2"/>
                      <w:vertAlign w:val="baseline"/>
                      <w14:ligatures w14:val="standardContextual"/>
                    </w:rPr>
                  </w:pPr>
                  <w:r>
                    <w:rPr>
                      <w:rFonts w:hint="default" w:ascii="Times New Roman" w:hAnsi="Times New Roman" w:cs="Times New Roman"/>
                      <w:kern w:val="2"/>
                      <w:sz w:val="24"/>
                      <w:szCs w:val="24"/>
                      <w:vertAlign w:val="baseline"/>
                      <w:lang w:val="en-IN"/>
                      <w14:ligatures w14:val="standardContextual"/>
                    </w:rPr>
                    <w:t>Free Reserves</w:t>
                  </w:r>
                </w:p>
              </w:tc>
              <w:tc>
                <w:tcPr>
                  <w:tcW w:w="2760" w:type="dxa"/>
                  <w:vAlign w:val="top"/>
                </w:tcPr>
                <w:p w14:paraId="5124BD50">
                  <w:pPr>
                    <w:widowControl w:val="0"/>
                    <w:numPr>
                      <w:ilvl w:val="0"/>
                      <w:numId w:val="0"/>
                    </w:numPr>
                    <w:spacing w:after="0"/>
                    <w:ind w:left="0" w:leftChars="0" w:firstLine="0" w:firstLineChars="0"/>
                    <w:jc w:val="center"/>
                    <w:rPr>
                      <w:rFonts w:hint="default"/>
                      <w:kern w:val="2"/>
                      <w:vertAlign w:val="baseline"/>
                      <w:lang w:val="en-IN"/>
                      <w14:ligatures w14:val="standardContextual"/>
                    </w:rPr>
                  </w:pPr>
                  <w:r>
                    <w:rPr>
                      <w:rFonts w:hint="default" w:ascii="Times New Roman" w:hAnsi="Times New Roman" w:cs="Times New Roman"/>
                      <w:b w:val="0"/>
                      <w:bCs w:val="0"/>
                      <w:kern w:val="2"/>
                      <w:sz w:val="24"/>
                      <w:szCs w:val="24"/>
                      <w:vertAlign w:val="baseline"/>
                      <w:lang w:val="en-IN"/>
                      <w14:ligatures w14:val="standardContextual"/>
                    </w:rPr>
                    <w:t>6,00,000</w:t>
                  </w:r>
                </w:p>
              </w:tc>
            </w:tr>
            <w:tr w14:paraId="741A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top"/>
                </w:tcPr>
                <w:p w14:paraId="140DB594">
                  <w:pPr>
                    <w:widowControl w:val="0"/>
                    <w:numPr>
                      <w:ilvl w:val="0"/>
                      <w:numId w:val="0"/>
                    </w:numPr>
                    <w:spacing w:after="0"/>
                    <w:ind w:left="0" w:leftChars="0" w:firstLine="0" w:firstLineChars="0"/>
                    <w:jc w:val="both"/>
                    <w:rPr>
                      <w:kern w:val="2"/>
                      <w:vertAlign w:val="baseline"/>
                      <w14:ligatures w14:val="standardContextual"/>
                    </w:rPr>
                  </w:pPr>
                  <w:r>
                    <w:rPr>
                      <w:rFonts w:hint="default" w:ascii="Times New Roman" w:hAnsi="Times New Roman" w:cs="Times New Roman"/>
                      <w:kern w:val="2"/>
                      <w:sz w:val="24"/>
                      <w:szCs w:val="24"/>
                      <w:vertAlign w:val="baseline"/>
                      <w:lang w:val="en-IN"/>
                      <w14:ligatures w14:val="standardContextual"/>
                    </w:rPr>
                    <w:t>Securities Premium A/c</w:t>
                  </w:r>
                </w:p>
              </w:tc>
              <w:tc>
                <w:tcPr>
                  <w:tcW w:w="2760" w:type="dxa"/>
                  <w:vAlign w:val="top"/>
                </w:tcPr>
                <w:p w14:paraId="1AC1567B">
                  <w:pPr>
                    <w:widowControl w:val="0"/>
                    <w:numPr>
                      <w:ilvl w:val="0"/>
                      <w:numId w:val="0"/>
                    </w:numPr>
                    <w:spacing w:after="0"/>
                    <w:ind w:left="0" w:leftChars="0" w:firstLine="0" w:firstLineChars="0"/>
                    <w:jc w:val="center"/>
                    <w:rPr>
                      <w:rFonts w:hint="default"/>
                      <w:kern w:val="2"/>
                      <w:vertAlign w:val="baseline"/>
                      <w:lang w:val="en-IN"/>
                      <w14:ligatures w14:val="standardContextual"/>
                    </w:rPr>
                  </w:pPr>
                  <w:r>
                    <w:rPr>
                      <w:rFonts w:hint="default" w:ascii="Times New Roman" w:hAnsi="Times New Roman" w:cs="Times New Roman"/>
                      <w:b w:val="0"/>
                      <w:bCs w:val="0"/>
                      <w:kern w:val="2"/>
                      <w:sz w:val="24"/>
                      <w:szCs w:val="24"/>
                      <w:vertAlign w:val="baseline"/>
                      <w:lang w:val="en-IN"/>
                      <w14:ligatures w14:val="standardContextual"/>
                    </w:rPr>
                    <w:t>4,00,000</w:t>
                  </w:r>
                </w:p>
              </w:tc>
            </w:tr>
            <w:tr w14:paraId="5389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top"/>
                </w:tcPr>
                <w:p w14:paraId="7648D9EF">
                  <w:pPr>
                    <w:widowControl w:val="0"/>
                    <w:numPr>
                      <w:ilvl w:val="0"/>
                      <w:numId w:val="0"/>
                    </w:numPr>
                    <w:spacing w:after="0"/>
                    <w:ind w:left="0" w:leftChars="0" w:firstLine="0" w:firstLineChars="0"/>
                    <w:jc w:val="both"/>
                    <w:rPr>
                      <w:kern w:val="2"/>
                      <w:vertAlign w:val="baseline"/>
                      <w14:ligatures w14:val="standardContextual"/>
                    </w:rPr>
                  </w:pPr>
                  <w:r>
                    <w:rPr>
                      <w:rFonts w:hint="default" w:ascii="Times New Roman" w:hAnsi="Times New Roman" w:cs="Times New Roman"/>
                      <w:kern w:val="2"/>
                      <w:sz w:val="24"/>
                      <w:szCs w:val="24"/>
                      <w:vertAlign w:val="baseline"/>
                      <w:lang w:val="en-IN"/>
                      <w14:ligatures w14:val="standardContextual"/>
                    </w:rPr>
                    <w:t>Share Capital : Equity Shares of Rs. 10 each fully paid</w:t>
                  </w:r>
                </w:p>
              </w:tc>
              <w:tc>
                <w:tcPr>
                  <w:tcW w:w="2760" w:type="dxa"/>
                  <w:vAlign w:val="top"/>
                </w:tcPr>
                <w:p w14:paraId="1ACF257E">
                  <w:pPr>
                    <w:widowControl w:val="0"/>
                    <w:numPr>
                      <w:ilvl w:val="0"/>
                      <w:numId w:val="0"/>
                    </w:numPr>
                    <w:spacing w:after="0"/>
                    <w:ind w:left="0" w:leftChars="0" w:firstLine="0" w:firstLineChars="0"/>
                    <w:jc w:val="center"/>
                    <w:rPr>
                      <w:rFonts w:hint="default"/>
                      <w:kern w:val="2"/>
                      <w:vertAlign w:val="baseline"/>
                      <w:lang w:val="en-IN"/>
                      <w14:ligatures w14:val="standardContextual"/>
                    </w:rPr>
                  </w:pPr>
                  <w:r>
                    <w:rPr>
                      <w:rFonts w:hint="default" w:ascii="Times New Roman" w:hAnsi="Times New Roman" w:cs="Times New Roman"/>
                      <w:b w:val="0"/>
                      <w:bCs w:val="0"/>
                      <w:kern w:val="2"/>
                      <w:sz w:val="24"/>
                      <w:szCs w:val="24"/>
                      <w:vertAlign w:val="baseline"/>
                      <w:lang w:val="en-IN"/>
                      <w14:ligatures w14:val="standardContextual"/>
                    </w:rPr>
                    <w:t>12,00,000</w:t>
                  </w:r>
                </w:p>
              </w:tc>
            </w:tr>
          </w:tbl>
          <w:p w14:paraId="1D3176C5">
            <w:pPr>
              <w:numPr>
                <w:ilvl w:val="0"/>
                <w:numId w:val="0"/>
              </w:numPr>
              <w:spacing w:after="0"/>
              <w:jc w:val="both"/>
              <w:rPr>
                <w:rFonts w:hint="default" w:ascii="Times New Roman" w:hAnsi="Times New Roman" w:cs="Times New Roman"/>
                <w:sz w:val="24"/>
                <w:szCs w:val="24"/>
                <w:lang w:val="en-IN"/>
              </w:rPr>
            </w:pPr>
            <w:r>
              <w:rPr>
                <w:lang w:val="en-IN"/>
              </w:rPr>
              <w:t xml:space="preserve"> </w:t>
            </w:r>
            <w:r>
              <w:rPr>
                <w:rFonts w:hint="default" w:ascii="Times New Roman" w:hAnsi="Times New Roman" w:cs="Times New Roman"/>
                <w:sz w:val="24"/>
                <w:szCs w:val="24"/>
                <w:lang w:val="en-IN"/>
              </w:rPr>
              <w:t>The shares are quoted below par in the market.  The company decides to buy 25,000 shares at Rs. 9 each.  Pass the necessary journal entries and show the B/S so far as it related to Capital and Reserves and Surplus.</w:t>
            </w:r>
          </w:p>
          <w:p w14:paraId="0F7D0E31">
            <w:pPr>
              <w:pStyle w:val="7"/>
              <w:numPr>
                <w:ilvl w:val="0"/>
                <w:numId w:val="0"/>
              </w:numPr>
              <w:spacing w:after="0"/>
              <w:jc w:val="both"/>
              <w:rPr>
                <w:rFonts w:ascii="Times New Roman" w:hAnsi="Times New Roman" w:eastAsia="Calibri"/>
                <w:b/>
                <w:bCs/>
                <w:sz w:val="24"/>
                <w:szCs w:val="24"/>
              </w:rPr>
            </w:pPr>
            <w:r>
              <w:rPr>
                <w:rFonts w:hint="default" w:ascii="Times New Roman" w:hAnsi="Times New Roman"/>
                <w:b/>
                <w:bCs/>
                <w:sz w:val="24"/>
                <w:szCs w:val="24"/>
                <w:lang w:val="en-IN"/>
              </w:rPr>
              <w:t>Book Name : Corporate Accounting (T.S.Reddy &amp; A.Murthy)</w:t>
            </w:r>
          </w:p>
          <w:p w14:paraId="31A02A2A">
            <w:pPr>
              <w:ind w:left="630" w:hanging="630"/>
              <w:jc w:val="both"/>
              <w:rPr>
                <w:rFonts w:hint="default" w:ascii="Times New Roman" w:hAnsi="Times New Roman"/>
                <w:b/>
                <w:bCs/>
                <w:sz w:val="24"/>
                <w:szCs w:val="24"/>
                <w:lang w:val="en-IN"/>
              </w:rPr>
            </w:pPr>
          </w:p>
        </w:tc>
        <w:tc>
          <w:tcPr>
            <w:tcW w:w="540" w:type="dxa"/>
          </w:tcPr>
          <w:p w14:paraId="11403004">
            <w:pPr>
              <w:pStyle w:val="8"/>
              <w:spacing w:line="271" w:lineRule="exact"/>
              <w:ind w:left="150"/>
              <w:jc w:val="center"/>
              <w:rPr>
                <w:b/>
                <w:sz w:val="24"/>
              </w:rPr>
            </w:pPr>
            <w:r>
              <w:rPr>
                <w:b/>
                <w:spacing w:val="-5"/>
                <w:sz w:val="24"/>
              </w:rPr>
              <w:t>10</w:t>
            </w:r>
          </w:p>
        </w:tc>
        <w:tc>
          <w:tcPr>
            <w:tcW w:w="540" w:type="dxa"/>
          </w:tcPr>
          <w:p w14:paraId="667EB429">
            <w:pPr>
              <w:pStyle w:val="8"/>
              <w:spacing w:line="271" w:lineRule="exact"/>
              <w:rPr>
                <w:b/>
                <w:sz w:val="24"/>
              </w:rPr>
            </w:pPr>
            <w:r>
              <w:rPr>
                <w:b/>
                <w:spacing w:val="-5"/>
                <w:sz w:val="24"/>
              </w:rPr>
              <w:t xml:space="preserve">    K5</w:t>
            </w:r>
          </w:p>
        </w:tc>
        <w:tc>
          <w:tcPr>
            <w:tcW w:w="680" w:type="dxa"/>
          </w:tcPr>
          <w:p w14:paraId="25D27744">
            <w:pPr>
              <w:pStyle w:val="8"/>
              <w:spacing w:line="271" w:lineRule="exact"/>
              <w:rPr>
                <w:b/>
                <w:sz w:val="24"/>
              </w:rPr>
            </w:pPr>
            <w:r>
              <w:rPr>
                <w:b/>
                <w:spacing w:val="-5"/>
                <w:sz w:val="24"/>
              </w:rPr>
              <w:t xml:space="preserve">  CO1</w:t>
            </w:r>
          </w:p>
        </w:tc>
      </w:tr>
      <w:tr w14:paraId="61E8D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3" w:hRule="atLeast"/>
        </w:trPr>
        <w:tc>
          <w:tcPr>
            <w:tcW w:w="800" w:type="dxa"/>
          </w:tcPr>
          <w:p w14:paraId="388A3487">
            <w:pPr>
              <w:pStyle w:val="8"/>
              <w:spacing w:before="2"/>
              <w:ind w:right="99"/>
              <w:jc w:val="center"/>
              <w:rPr>
                <w:b/>
                <w:sz w:val="24"/>
              </w:rPr>
            </w:pPr>
            <w:r>
              <w:rPr>
                <w:b/>
                <w:spacing w:val="-5"/>
                <w:sz w:val="24"/>
              </w:rPr>
              <w:t>21</w:t>
            </w:r>
          </w:p>
        </w:tc>
        <w:tc>
          <w:tcPr>
            <w:tcW w:w="7280" w:type="dxa"/>
          </w:tcPr>
          <w:p w14:paraId="1ABD966F">
            <w:pPr>
              <w:numPr>
                <w:ilvl w:val="0"/>
                <w:numId w:val="0"/>
              </w:numPr>
              <w:spacing w:before="0" w:beforeAutospacing="0" w:after="0" w:line="240" w:lineRule="auto"/>
              <w:ind w:leftChars="0"/>
              <w:jc w:val="both"/>
              <w:rPr>
                <w:rFonts w:hint="default" w:ascii="Times New Roman" w:hAnsi="Times New Roman"/>
                <w:sz w:val="24"/>
                <w:szCs w:val="24"/>
                <w:lang w:val="en-IN"/>
              </w:rPr>
            </w:pPr>
            <w:r>
              <w:rPr>
                <w:rFonts w:hint="default" w:ascii="Times New Roman" w:hAnsi="Times New Roman"/>
                <w:sz w:val="24"/>
                <w:szCs w:val="24"/>
                <w:lang w:val="en-IN"/>
              </w:rPr>
              <w:t>From the following balances extracted from the books of the L.I.C as at 31.03.2006, Prepare a Revenue A/c for the year ending 31.3.2006 in the prescribed form:</w:t>
            </w:r>
          </w:p>
          <w:tbl>
            <w:tblPr>
              <w:tblStyle w:val="6"/>
              <w:tblW w:w="7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1234"/>
              <w:gridCol w:w="2378"/>
              <w:gridCol w:w="1252"/>
            </w:tblGrid>
            <w:tr w14:paraId="068A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14:paraId="25F89F6A">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p>
              </w:tc>
              <w:tc>
                <w:tcPr>
                  <w:tcW w:w="1234" w:type="dxa"/>
                </w:tcPr>
                <w:p w14:paraId="6DBD4854">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Rs. (in’000)</w:t>
                  </w:r>
                </w:p>
              </w:tc>
              <w:tc>
                <w:tcPr>
                  <w:tcW w:w="2378" w:type="dxa"/>
                </w:tcPr>
                <w:p w14:paraId="38F35961">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p>
              </w:tc>
              <w:tc>
                <w:tcPr>
                  <w:tcW w:w="1252" w:type="dxa"/>
                </w:tcPr>
                <w:p w14:paraId="3F20921D">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Rs.</w:t>
                  </w:r>
                </w:p>
                <w:p w14:paraId="25AC4D64">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(‘000)</w:t>
                  </w:r>
                </w:p>
              </w:tc>
            </w:tr>
            <w:tr w14:paraId="1B6F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14:paraId="44030520">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Claims by death</w:t>
                  </w:r>
                </w:p>
                <w:p w14:paraId="0570D92C">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Claims by maturity</w:t>
                  </w:r>
                </w:p>
                <w:p w14:paraId="29402E8E">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Agents &amp; Canvasser’s allowance</w:t>
                  </w:r>
                </w:p>
                <w:p w14:paraId="561C5167">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Salaries</w:t>
                  </w:r>
                </w:p>
                <w:p w14:paraId="09792D79">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Travelling expenses</w:t>
                  </w:r>
                </w:p>
                <w:p w14:paraId="5F007C6A">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Directors’ fees</w:t>
                  </w:r>
                </w:p>
                <w:p w14:paraId="04ECB771">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Auditor’s fees</w:t>
                  </w:r>
                </w:p>
                <w:p w14:paraId="677E8C6D">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Medical fees</w:t>
                  </w:r>
                </w:p>
                <w:p w14:paraId="5BEF6A94">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Commission</w:t>
                  </w:r>
                </w:p>
                <w:p w14:paraId="2838AEDA">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Rent</w:t>
                  </w:r>
                </w:p>
                <w:p w14:paraId="1E73A7EE">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Law charges</w:t>
                  </w:r>
                </w:p>
                <w:p w14:paraId="18CA8DF0">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Advertising</w:t>
                  </w:r>
                </w:p>
                <w:p w14:paraId="2BEB63FD">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Bank Charges</w:t>
                  </w:r>
                </w:p>
                <w:p w14:paraId="0C4A53CE">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General Charges</w:t>
                  </w:r>
                </w:p>
                <w:p w14:paraId="4F3AE9AF">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Surrenders</w:t>
                  </w:r>
                </w:p>
              </w:tc>
              <w:tc>
                <w:tcPr>
                  <w:tcW w:w="1234" w:type="dxa"/>
                </w:tcPr>
                <w:p w14:paraId="061408C5">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3,30,000</w:t>
                  </w:r>
                </w:p>
                <w:p w14:paraId="56209590">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2,15,000</w:t>
                  </w:r>
                </w:p>
                <w:p w14:paraId="59B0955C">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p>
                <w:p w14:paraId="660D584F">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26,500</w:t>
                  </w:r>
                </w:p>
                <w:p w14:paraId="64E2CB73">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44,200</w:t>
                  </w:r>
                </w:p>
                <w:p w14:paraId="75224A4C">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1,200</w:t>
                  </w:r>
                </w:p>
                <w:p w14:paraId="69FFF630">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8,700</w:t>
                  </w:r>
                </w:p>
                <w:p w14:paraId="105CC546">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1,000</w:t>
                  </w:r>
                </w:p>
                <w:p w14:paraId="4A49D1C5">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52,000</w:t>
                  </w:r>
                </w:p>
                <w:p w14:paraId="48E3BE1D">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2.18,000</w:t>
                  </w:r>
                </w:p>
                <w:p w14:paraId="6C22DBC9">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2,800</w:t>
                  </w:r>
                </w:p>
                <w:p w14:paraId="0A37E9C7">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200</w:t>
                  </w:r>
                </w:p>
                <w:p w14:paraId="4D4D1B7C">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4,300</w:t>
                  </w:r>
                </w:p>
                <w:p w14:paraId="4F02F2E5">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1,500</w:t>
                  </w:r>
                </w:p>
                <w:p w14:paraId="17B4AFC5">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2,000</w:t>
                  </w:r>
                </w:p>
                <w:p w14:paraId="469A1100">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47,500</w:t>
                  </w:r>
                </w:p>
                <w:p w14:paraId="56588632">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p>
                <w:p w14:paraId="57BB82CC">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p>
                <w:p w14:paraId="48CDFE02">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p>
              </w:tc>
              <w:tc>
                <w:tcPr>
                  <w:tcW w:w="2378" w:type="dxa"/>
                </w:tcPr>
                <w:p w14:paraId="6699FDE2">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Life Assurance fund (1.04.2005)</w:t>
                  </w:r>
                </w:p>
                <w:p w14:paraId="1A3A8661">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Premiums</w:t>
                  </w:r>
                </w:p>
                <w:p w14:paraId="056C2A4C">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Bonus in reduction of premiums</w:t>
                  </w:r>
                </w:p>
                <w:p w14:paraId="4D80A55E">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Income tax on interest and dividends</w:t>
                  </w:r>
                </w:p>
                <w:p w14:paraId="08CFFB3D">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Printing &amp; Stationery</w:t>
                  </w:r>
                </w:p>
                <w:p w14:paraId="19B503DE">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Postage &amp; telegrams</w:t>
                  </w:r>
                </w:p>
                <w:p w14:paraId="7F1450E9">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Receipt stamps</w:t>
                  </w:r>
                </w:p>
                <w:p w14:paraId="247DBE33">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Reinsurance premiums</w:t>
                  </w:r>
                </w:p>
                <w:p w14:paraId="20FDBE21">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Interes &amp; Dividend (Gross)</w:t>
                  </w:r>
                </w:p>
                <w:p w14:paraId="1029308D">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Policy renewal fees</w:t>
                  </w:r>
                </w:p>
                <w:p w14:paraId="07014276">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Assignment fees</w:t>
                  </w:r>
                </w:p>
                <w:p w14:paraId="593C8544">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Endowment fees</w:t>
                  </w:r>
                </w:p>
                <w:p w14:paraId="28E51CA0">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 xml:space="preserve">Transfer fees </w:t>
                  </w:r>
                </w:p>
              </w:tc>
              <w:tc>
                <w:tcPr>
                  <w:tcW w:w="1252" w:type="dxa"/>
                </w:tcPr>
                <w:p w14:paraId="606C53BF">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p>
                <w:p w14:paraId="72E5E9D0">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63,31,000</w:t>
                  </w:r>
                </w:p>
                <w:p w14:paraId="14C4AA78">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20,65,000</w:t>
                  </w:r>
                </w:p>
                <w:p w14:paraId="6F7B9ACF">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p>
                <w:p w14:paraId="0B6BD798">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1,000</w:t>
                  </w:r>
                </w:p>
                <w:p w14:paraId="7B557EE0">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p>
                <w:p w14:paraId="4A4E3A35">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5,700</w:t>
                  </w:r>
                </w:p>
                <w:p w14:paraId="599F63A6">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13,900</w:t>
                  </w:r>
                </w:p>
                <w:p w14:paraId="05E0D205">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14,300</w:t>
                  </w:r>
                </w:p>
                <w:p w14:paraId="5B4DF5D9">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2,300</w:t>
                  </w:r>
                </w:p>
                <w:p w14:paraId="5F44282D">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p>
                <w:p w14:paraId="0319A21D">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40,950</w:t>
                  </w:r>
                </w:p>
                <w:p w14:paraId="27B41CC5">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p>
                <w:p w14:paraId="717B7B24">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2,72,000</w:t>
                  </w:r>
                </w:p>
                <w:p w14:paraId="6BED90B0">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9,600</w:t>
                  </w:r>
                </w:p>
                <w:p w14:paraId="7AF20228">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540</w:t>
                  </w:r>
                </w:p>
                <w:p w14:paraId="08C9D967">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690</w:t>
                  </w:r>
                </w:p>
                <w:p w14:paraId="3B0EBBFA">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1,400</w:t>
                  </w:r>
                </w:p>
                <w:p w14:paraId="4327F96A">
                  <w:pPr>
                    <w:numPr>
                      <w:ilvl w:val="0"/>
                      <w:numId w:val="0"/>
                    </w:numPr>
                    <w:spacing w:before="0" w:beforeAutospacing="0" w:after="0" w:line="240" w:lineRule="auto"/>
                    <w:jc w:val="both"/>
                    <w:rPr>
                      <w:rFonts w:hint="default" w:ascii="Times New Roman" w:hAnsi="Times New Roman"/>
                      <w:kern w:val="2"/>
                      <w:sz w:val="24"/>
                      <w:szCs w:val="24"/>
                      <w:vertAlign w:val="baseline"/>
                      <w:lang w:val="en-IN"/>
                      <w14:ligatures w14:val="standardContextual"/>
                    </w:rPr>
                  </w:pPr>
                </w:p>
              </w:tc>
            </w:tr>
          </w:tbl>
          <w:p w14:paraId="29CA2DB0">
            <w:pPr>
              <w:numPr>
                <w:ilvl w:val="0"/>
                <w:numId w:val="0"/>
              </w:numPr>
              <w:spacing w:before="0" w:beforeAutospacing="0" w:after="0" w:line="240" w:lineRule="auto"/>
              <w:ind w:leftChars="0"/>
              <w:jc w:val="both"/>
              <w:rPr>
                <w:rFonts w:hint="default" w:ascii="Times New Roman" w:hAnsi="Times New Roman"/>
                <w:sz w:val="24"/>
                <w:szCs w:val="24"/>
                <w:lang w:val="en-IN"/>
              </w:rPr>
            </w:pPr>
            <w:r>
              <w:rPr>
                <w:rFonts w:hint="default" w:ascii="Times New Roman" w:hAnsi="Times New Roman"/>
                <w:sz w:val="24"/>
                <w:szCs w:val="24"/>
                <w:lang w:val="en-IN"/>
              </w:rPr>
              <w:t>Provide Rs.1,500 Thousands for depreciation of furniture and Rs.2,20,000 Thousands for depreciation on investment.</w:t>
            </w:r>
          </w:p>
          <w:p w14:paraId="7977E7FE">
            <w:pPr>
              <w:numPr>
                <w:ilvl w:val="0"/>
                <w:numId w:val="0"/>
              </w:numPr>
              <w:spacing w:before="0" w:beforeAutospacing="0" w:after="0" w:line="240" w:lineRule="auto"/>
              <w:ind w:leftChars="0"/>
              <w:jc w:val="both"/>
              <w:rPr>
                <w:sz w:val="24"/>
              </w:rPr>
            </w:pPr>
            <w:r>
              <w:rPr>
                <w:rFonts w:hint="default" w:ascii="Times New Roman" w:hAnsi="Times New Roman"/>
                <w:b w:val="0"/>
                <w:bCs w:val="0"/>
                <w:sz w:val="24"/>
                <w:szCs w:val="24"/>
                <w:lang w:val="en-IN"/>
              </w:rPr>
              <w:t xml:space="preserve"> </w:t>
            </w:r>
          </w:p>
        </w:tc>
        <w:tc>
          <w:tcPr>
            <w:tcW w:w="540" w:type="dxa"/>
          </w:tcPr>
          <w:p w14:paraId="65737143">
            <w:pPr>
              <w:pStyle w:val="8"/>
              <w:spacing w:before="2"/>
              <w:ind w:left="150" w:right="30"/>
              <w:jc w:val="center"/>
              <w:rPr>
                <w:b/>
                <w:sz w:val="24"/>
              </w:rPr>
            </w:pPr>
            <w:r>
              <w:rPr>
                <w:b/>
                <w:spacing w:val="-5"/>
                <w:sz w:val="24"/>
              </w:rPr>
              <w:t>10</w:t>
            </w:r>
          </w:p>
        </w:tc>
        <w:tc>
          <w:tcPr>
            <w:tcW w:w="540" w:type="dxa"/>
          </w:tcPr>
          <w:p w14:paraId="18CD04BD">
            <w:pPr>
              <w:pStyle w:val="8"/>
              <w:spacing w:before="2"/>
              <w:ind w:left="20"/>
              <w:jc w:val="center"/>
              <w:rPr>
                <w:b/>
                <w:sz w:val="24"/>
              </w:rPr>
            </w:pPr>
            <w:r>
              <w:rPr>
                <w:b/>
                <w:spacing w:val="-5"/>
                <w:sz w:val="24"/>
              </w:rPr>
              <w:t>K6</w:t>
            </w:r>
          </w:p>
        </w:tc>
        <w:tc>
          <w:tcPr>
            <w:tcW w:w="680" w:type="dxa"/>
          </w:tcPr>
          <w:p w14:paraId="0C3B81A2">
            <w:pPr>
              <w:pStyle w:val="8"/>
              <w:spacing w:before="2"/>
              <w:ind w:left="99"/>
              <w:rPr>
                <w:b/>
                <w:sz w:val="24"/>
              </w:rPr>
            </w:pPr>
            <w:r>
              <w:rPr>
                <w:b/>
                <w:spacing w:val="-5"/>
                <w:sz w:val="24"/>
              </w:rPr>
              <w:t>CO2</w:t>
            </w:r>
          </w:p>
        </w:tc>
      </w:tr>
    </w:tbl>
    <w:p w14:paraId="663B99BA">
      <w:pPr>
        <w:pStyle w:val="8"/>
        <w:rPr>
          <w:b/>
          <w:sz w:val="24"/>
        </w:rPr>
        <w:sectPr>
          <w:type w:val="continuous"/>
          <w:pgSz w:w="12240" w:h="15840"/>
          <w:pgMar w:top="1420" w:right="720" w:bottom="280" w:left="1080" w:header="720" w:footer="720" w:gutter="0"/>
          <w:cols w:space="720" w:num="1"/>
        </w:sectPr>
      </w:pPr>
    </w:p>
    <w:tbl>
      <w:tblPr>
        <w:tblStyle w:val="3"/>
        <w:tblW w:w="0" w:type="auto"/>
        <w:tblInd w:w="3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8"/>
        <w:gridCol w:w="7268"/>
        <w:gridCol w:w="539"/>
        <w:gridCol w:w="539"/>
        <w:gridCol w:w="678"/>
      </w:tblGrid>
      <w:tr w14:paraId="53E12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6" w:hRule="atLeast"/>
        </w:trPr>
        <w:tc>
          <w:tcPr>
            <w:tcW w:w="798" w:type="dxa"/>
            <w:tcBorders>
              <w:bottom w:val="nil"/>
            </w:tcBorders>
          </w:tcPr>
          <w:p w14:paraId="7F6CBD8E">
            <w:pPr>
              <w:pStyle w:val="8"/>
              <w:spacing w:before="9"/>
              <w:ind w:left="152"/>
              <w:rPr>
                <w:b/>
                <w:sz w:val="24"/>
              </w:rPr>
            </w:pPr>
            <w:r>
              <w:rPr>
                <w:b/>
                <w:spacing w:val="-5"/>
                <w:sz w:val="24"/>
              </w:rPr>
              <w:t>22</w:t>
            </w:r>
          </w:p>
        </w:tc>
        <w:tc>
          <w:tcPr>
            <w:tcW w:w="7268" w:type="dxa"/>
            <w:tcBorders>
              <w:bottom w:val="nil"/>
            </w:tcBorders>
          </w:tcPr>
          <w:p w14:paraId="100BEF86">
            <w:pPr>
              <w:pStyle w:val="7"/>
              <w:numPr>
                <w:ilvl w:val="0"/>
                <w:numId w:val="0"/>
              </w:numPr>
              <w:spacing w:before="0" w:beforeAutospacing="0"/>
              <w:jc w:val="both"/>
              <w:rPr>
                <w:rFonts w:ascii="Times New Roman" w:hAnsi="Times New Roman"/>
                <w:sz w:val="24"/>
                <w:szCs w:val="24"/>
              </w:rPr>
            </w:pPr>
            <w:r>
              <w:rPr>
                <w:rFonts w:hint="default" w:ascii="Times New Roman" w:hAnsi="Times New Roman"/>
                <w:sz w:val="24"/>
                <w:szCs w:val="24"/>
                <w:lang w:val="en-IN"/>
              </w:rPr>
              <w:t>The Balance Sheet of X Ltd and Y Ltd as on 31</w:t>
            </w:r>
            <w:r>
              <w:rPr>
                <w:rFonts w:hint="default" w:ascii="Times New Roman" w:hAnsi="Times New Roman"/>
                <w:sz w:val="24"/>
                <w:szCs w:val="24"/>
                <w:vertAlign w:val="superscript"/>
                <w:lang w:val="en-IN"/>
              </w:rPr>
              <w:t>st</w:t>
            </w:r>
            <w:r>
              <w:rPr>
                <w:rFonts w:hint="default" w:ascii="Times New Roman" w:hAnsi="Times New Roman"/>
                <w:sz w:val="24"/>
                <w:szCs w:val="24"/>
                <w:lang w:val="en-IN"/>
              </w:rPr>
              <w:t xml:space="preserve"> December, 2000 were as follows.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1167"/>
              <w:gridCol w:w="864"/>
              <w:gridCol w:w="1536"/>
              <w:gridCol w:w="972"/>
              <w:gridCol w:w="1272"/>
            </w:tblGrid>
            <w:tr w14:paraId="42B7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top"/>
                </w:tcPr>
                <w:p w14:paraId="037E061F">
                  <w:pPr>
                    <w:pStyle w:val="7"/>
                    <w:numPr>
                      <w:ilvl w:val="0"/>
                      <w:numId w:val="0"/>
                    </w:numPr>
                    <w:spacing w:before="0" w:beforeAutospacing="0"/>
                    <w:ind w:left="0" w:leftChars="0" w:firstLine="0" w:firstLineChars="0"/>
                    <w:jc w:val="center"/>
                    <w:rPr>
                      <w:kern w:val="2"/>
                      <w:sz w:val="24"/>
                      <w:vertAlign w:val="baseline"/>
                      <w14:ligatures w14:val="standardContextual"/>
                    </w:rPr>
                  </w:pPr>
                  <w:r>
                    <w:rPr>
                      <w:rFonts w:hint="default" w:ascii="Times New Roman" w:hAnsi="Times New Roman"/>
                      <w:b/>
                      <w:bCs/>
                      <w:kern w:val="2"/>
                      <w:sz w:val="24"/>
                      <w:szCs w:val="24"/>
                      <w:vertAlign w:val="baseline"/>
                      <w:lang w:val="en-IN"/>
                      <w14:ligatures w14:val="standardContextual"/>
                    </w:rPr>
                    <w:t>Liabilities</w:t>
                  </w:r>
                </w:p>
              </w:tc>
              <w:tc>
                <w:tcPr>
                  <w:tcW w:w="1167" w:type="dxa"/>
                  <w:vAlign w:val="top"/>
                </w:tcPr>
                <w:p w14:paraId="4374CBF4">
                  <w:pPr>
                    <w:pStyle w:val="7"/>
                    <w:numPr>
                      <w:ilvl w:val="0"/>
                      <w:numId w:val="0"/>
                    </w:numPr>
                    <w:spacing w:before="0" w:beforeAutospacing="0"/>
                    <w:jc w:val="center"/>
                    <w:rPr>
                      <w:rFonts w:hint="default" w:ascii="Times New Roman" w:hAnsi="Times New Roman"/>
                      <w:b/>
                      <w:bCs/>
                      <w:kern w:val="2"/>
                      <w:sz w:val="24"/>
                      <w:szCs w:val="24"/>
                      <w:vertAlign w:val="baseline"/>
                      <w:lang w:val="en-IN"/>
                      <w14:ligatures w14:val="standardContextual"/>
                    </w:rPr>
                  </w:pPr>
                  <w:r>
                    <w:rPr>
                      <w:rFonts w:hint="default" w:ascii="Times New Roman" w:hAnsi="Times New Roman"/>
                      <w:b/>
                      <w:bCs/>
                      <w:kern w:val="2"/>
                      <w:sz w:val="24"/>
                      <w:szCs w:val="24"/>
                      <w:vertAlign w:val="baseline"/>
                      <w:lang w:val="en-IN"/>
                      <w14:ligatures w14:val="standardContextual"/>
                    </w:rPr>
                    <w:t>X Ltd</w:t>
                  </w:r>
                </w:p>
                <w:p w14:paraId="5AD07852">
                  <w:pPr>
                    <w:pStyle w:val="7"/>
                    <w:numPr>
                      <w:ilvl w:val="0"/>
                      <w:numId w:val="0"/>
                    </w:numPr>
                    <w:spacing w:before="0" w:beforeAutospacing="0"/>
                    <w:ind w:left="0" w:leftChars="0" w:firstLine="0" w:firstLineChars="0"/>
                    <w:jc w:val="center"/>
                    <w:rPr>
                      <w:kern w:val="2"/>
                      <w:sz w:val="24"/>
                      <w:vertAlign w:val="baseline"/>
                      <w14:ligatures w14:val="standardContextual"/>
                    </w:rPr>
                  </w:pPr>
                  <w:r>
                    <w:rPr>
                      <w:rFonts w:hint="default" w:ascii="Times New Roman" w:hAnsi="Times New Roman"/>
                      <w:b/>
                      <w:bCs/>
                      <w:kern w:val="2"/>
                      <w:sz w:val="24"/>
                      <w:szCs w:val="24"/>
                      <w:vertAlign w:val="baseline"/>
                      <w:lang w:val="en-IN"/>
                      <w14:ligatures w14:val="standardContextual"/>
                    </w:rPr>
                    <w:t>Rs.</w:t>
                  </w:r>
                </w:p>
              </w:tc>
              <w:tc>
                <w:tcPr>
                  <w:tcW w:w="864" w:type="dxa"/>
                  <w:vAlign w:val="top"/>
                </w:tcPr>
                <w:p w14:paraId="591781A4">
                  <w:pPr>
                    <w:pStyle w:val="7"/>
                    <w:numPr>
                      <w:ilvl w:val="0"/>
                      <w:numId w:val="0"/>
                    </w:numPr>
                    <w:spacing w:before="0" w:beforeAutospacing="0"/>
                    <w:jc w:val="center"/>
                    <w:rPr>
                      <w:rFonts w:hint="default" w:ascii="Times New Roman" w:hAnsi="Times New Roman"/>
                      <w:b/>
                      <w:bCs/>
                      <w:kern w:val="2"/>
                      <w:sz w:val="24"/>
                      <w:szCs w:val="24"/>
                      <w:vertAlign w:val="baseline"/>
                      <w:lang w:val="en-IN"/>
                      <w14:ligatures w14:val="standardContextual"/>
                    </w:rPr>
                  </w:pPr>
                  <w:r>
                    <w:rPr>
                      <w:rFonts w:hint="default" w:ascii="Times New Roman" w:hAnsi="Times New Roman"/>
                      <w:b/>
                      <w:bCs/>
                      <w:kern w:val="2"/>
                      <w:sz w:val="24"/>
                      <w:szCs w:val="24"/>
                      <w:vertAlign w:val="baseline"/>
                      <w:lang w:val="en-IN"/>
                      <w14:ligatures w14:val="standardContextual"/>
                    </w:rPr>
                    <w:t>Y Ltd</w:t>
                  </w:r>
                </w:p>
                <w:p w14:paraId="1724D25F">
                  <w:pPr>
                    <w:pStyle w:val="7"/>
                    <w:numPr>
                      <w:ilvl w:val="0"/>
                      <w:numId w:val="0"/>
                    </w:numPr>
                    <w:spacing w:before="0" w:beforeAutospacing="0"/>
                    <w:ind w:left="0" w:leftChars="0" w:firstLine="0" w:firstLineChars="0"/>
                    <w:jc w:val="center"/>
                    <w:rPr>
                      <w:kern w:val="2"/>
                      <w:sz w:val="24"/>
                      <w:vertAlign w:val="baseline"/>
                      <w14:ligatures w14:val="standardContextual"/>
                    </w:rPr>
                  </w:pPr>
                  <w:r>
                    <w:rPr>
                      <w:rFonts w:hint="default" w:ascii="Times New Roman" w:hAnsi="Times New Roman"/>
                      <w:b/>
                      <w:bCs/>
                      <w:kern w:val="2"/>
                      <w:sz w:val="24"/>
                      <w:szCs w:val="24"/>
                      <w:vertAlign w:val="baseline"/>
                      <w:lang w:val="en-IN"/>
                      <w14:ligatures w14:val="standardContextual"/>
                    </w:rPr>
                    <w:t>Rs.</w:t>
                  </w:r>
                </w:p>
              </w:tc>
              <w:tc>
                <w:tcPr>
                  <w:tcW w:w="1536" w:type="dxa"/>
                  <w:vAlign w:val="top"/>
                </w:tcPr>
                <w:p w14:paraId="5DB2AAD9">
                  <w:pPr>
                    <w:pStyle w:val="7"/>
                    <w:numPr>
                      <w:ilvl w:val="0"/>
                      <w:numId w:val="0"/>
                    </w:numPr>
                    <w:spacing w:before="0" w:beforeAutospacing="0"/>
                    <w:ind w:left="0" w:leftChars="0" w:firstLine="0" w:firstLineChars="0"/>
                    <w:jc w:val="center"/>
                    <w:rPr>
                      <w:kern w:val="2"/>
                      <w:sz w:val="24"/>
                      <w:vertAlign w:val="baseline"/>
                      <w14:ligatures w14:val="standardContextual"/>
                    </w:rPr>
                  </w:pPr>
                  <w:r>
                    <w:rPr>
                      <w:rFonts w:hint="default" w:ascii="Times New Roman" w:hAnsi="Times New Roman"/>
                      <w:b/>
                      <w:bCs/>
                      <w:kern w:val="2"/>
                      <w:sz w:val="24"/>
                      <w:szCs w:val="24"/>
                      <w:vertAlign w:val="baseline"/>
                      <w:lang w:val="en-IN"/>
                      <w14:ligatures w14:val="standardContextual"/>
                    </w:rPr>
                    <w:t>Assets</w:t>
                  </w:r>
                </w:p>
              </w:tc>
              <w:tc>
                <w:tcPr>
                  <w:tcW w:w="972" w:type="dxa"/>
                  <w:vAlign w:val="top"/>
                </w:tcPr>
                <w:p w14:paraId="4031D6A2">
                  <w:pPr>
                    <w:pStyle w:val="7"/>
                    <w:numPr>
                      <w:ilvl w:val="0"/>
                      <w:numId w:val="0"/>
                    </w:numPr>
                    <w:spacing w:before="0" w:beforeAutospacing="0"/>
                    <w:jc w:val="center"/>
                    <w:rPr>
                      <w:rFonts w:hint="default" w:ascii="Times New Roman" w:hAnsi="Times New Roman"/>
                      <w:b/>
                      <w:bCs/>
                      <w:kern w:val="2"/>
                      <w:sz w:val="24"/>
                      <w:szCs w:val="24"/>
                      <w:vertAlign w:val="baseline"/>
                      <w:lang w:val="en-IN"/>
                      <w14:ligatures w14:val="standardContextual"/>
                    </w:rPr>
                  </w:pPr>
                  <w:r>
                    <w:rPr>
                      <w:rFonts w:hint="default" w:ascii="Times New Roman" w:hAnsi="Times New Roman"/>
                      <w:b/>
                      <w:bCs/>
                      <w:kern w:val="2"/>
                      <w:sz w:val="24"/>
                      <w:szCs w:val="24"/>
                      <w:vertAlign w:val="baseline"/>
                      <w:lang w:val="en-IN"/>
                      <w14:ligatures w14:val="standardContextual"/>
                    </w:rPr>
                    <w:t>X Ltd</w:t>
                  </w:r>
                </w:p>
                <w:p w14:paraId="4CBB19AE">
                  <w:pPr>
                    <w:pStyle w:val="7"/>
                    <w:numPr>
                      <w:ilvl w:val="0"/>
                      <w:numId w:val="0"/>
                    </w:numPr>
                    <w:spacing w:before="0" w:beforeAutospacing="0"/>
                    <w:ind w:left="0" w:leftChars="0" w:firstLine="0" w:firstLineChars="0"/>
                    <w:jc w:val="center"/>
                    <w:rPr>
                      <w:kern w:val="2"/>
                      <w:sz w:val="24"/>
                      <w:vertAlign w:val="baseline"/>
                      <w14:ligatures w14:val="standardContextual"/>
                    </w:rPr>
                  </w:pPr>
                  <w:r>
                    <w:rPr>
                      <w:rFonts w:hint="default" w:ascii="Times New Roman" w:hAnsi="Times New Roman"/>
                      <w:b/>
                      <w:bCs/>
                      <w:kern w:val="2"/>
                      <w:sz w:val="24"/>
                      <w:szCs w:val="24"/>
                      <w:vertAlign w:val="baseline"/>
                      <w:lang w:val="en-IN"/>
                      <w14:ligatures w14:val="standardContextual"/>
                    </w:rPr>
                    <w:t>Rs.</w:t>
                  </w:r>
                </w:p>
              </w:tc>
              <w:tc>
                <w:tcPr>
                  <w:tcW w:w="1272" w:type="dxa"/>
                  <w:vAlign w:val="top"/>
                </w:tcPr>
                <w:p w14:paraId="3DEB7EF5">
                  <w:pPr>
                    <w:pStyle w:val="7"/>
                    <w:numPr>
                      <w:ilvl w:val="0"/>
                      <w:numId w:val="0"/>
                    </w:numPr>
                    <w:spacing w:before="0" w:beforeAutospacing="0"/>
                    <w:jc w:val="center"/>
                    <w:rPr>
                      <w:rFonts w:hint="default" w:ascii="Times New Roman" w:hAnsi="Times New Roman"/>
                      <w:b/>
                      <w:bCs/>
                      <w:kern w:val="2"/>
                      <w:sz w:val="24"/>
                      <w:szCs w:val="24"/>
                      <w:vertAlign w:val="baseline"/>
                      <w:lang w:val="en-IN"/>
                      <w14:ligatures w14:val="standardContextual"/>
                    </w:rPr>
                  </w:pPr>
                  <w:r>
                    <w:rPr>
                      <w:rFonts w:hint="default" w:ascii="Times New Roman" w:hAnsi="Times New Roman"/>
                      <w:b/>
                      <w:bCs/>
                      <w:kern w:val="2"/>
                      <w:sz w:val="24"/>
                      <w:szCs w:val="24"/>
                      <w:vertAlign w:val="baseline"/>
                      <w:lang w:val="en-IN"/>
                      <w14:ligatures w14:val="standardContextual"/>
                    </w:rPr>
                    <w:t>Y Ltd</w:t>
                  </w:r>
                </w:p>
                <w:p w14:paraId="65552776">
                  <w:pPr>
                    <w:pStyle w:val="7"/>
                    <w:numPr>
                      <w:ilvl w:val="0"/>
                      <w:numId w:val="0"/>
                    </w:numPr>
                    <w:spacing w:before="0" w:beforeAutospacing="0"/>
                    <w:ind w:left="0" w:leftChars="0" w:firstLine="0" w:firstLineChars="0"/>
                    <w:jc w:val="center"/>
                    <w:rPr>
                      <w:kern w:val="2"/>
                      <w:sz w:val="24"/>
                      <w:vertAlign w:val="baseline"/>
                      <w14:ligatures w14:val="standardContextual"/>
                    </w:rPr>
                  </w:pPr>
                  <w:r>
                    <w:rPr>
                      <w:rFonts w:hint="default" w:ascii="Times New Roman" w:hAnsi="Times New Roman"/>
                      <w:b/>
                      <w:bCs/>
                      <w:kern w:val="2"/>
                      <w:sz w:val="24"/>
                      <w:szCs w:val="24"/>
                      <w:vertAlign w:val="baseline"/>
                      <w:lang w:val="en-IN"/>
                      <w14:ligatures w14:val="standardContextual"/>
                    </w:rPr>
                    <w:t>Rs.</w:t>
                  </w:r>
                </w:p>
              </w:tc>
            </w:tr>
            <w:tr w14:paraId="14E5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top"/>
                </w:tcPr>
                <w:p w14:paraId="0D95315D">
                  <w:pPr>
                    <w:pStyle w:val="7"/>
                    <w:numPr>
                      <w:ilvl w:val="0"/>
                      <w:numId w:val="0"/>
                    </w:numPr>
                    <w:spacing w:before="0" w:beforeAutospacing="0"/>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 xml:space="preserve">Share Capital in Rs. 10 fully paid shares </w:t>
                  </w:r>
                </w:p>
                <w:p w14:paraId="79B65C60">
                  <w:pPr>
                    <w:pStyle w:val="7"/>
                    <w:numPr>
                      <w:ilvl w:val="0"/>
                      <w:numId w:val="0"/>
                    </w:numPr>
                    <w:spacing w:before="0" w:beforeAutospacing="0"/>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Equity Shares</w:t>
                  </w:r>
                </w:p>
                <w:p w14:paraId="61667ED5">
                  <w:pPr>
                    <w:pStyle w:val="7"/>
                    <w:numPr>
                      <w:ilvl w:val="0"/>
                      <w:numId w:val="0"/>
                    </w:numPr>
                    <w:spacing w:before="0" w:beforeAutospacing="0"/>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Preference Shares</w:t>
                  </w:r>
                </w:p>
                <w:p w14:paraId="4E6802F2">
                  <w:pPr>
                    <w:pStyle w:val="7"/>
                    <w:numPr>
                      <w:ilvl w:val="0"/>
                      <w:numId w:val="0"/>
                    </w:numPr>
                    <w:spacing w:before="0" w:beforeAutospacing="0"/>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Profit &amp; Loss A/c</w:t>
                  </w:r>
                </w:p>
                <w:p w14:paraId="1D74B95D">
                  <w:pPr>
                    <w:pStyle w:val="7"/>
                    <w:numPr>
                      <w:ilvl w:val="0"/>
                      <w:numId w:val="0"/>
                    </w:numPr>
                    <w:spacing w:before="0" w:beforeAutospacing="0"/>
                    <w:ind w:left="0" w:leftChars="0" w:firstLine="0" w:firstLineChars="0"/>
                    <w:jc w:val="both"/>
                    <w:rPr>
                      <w:kern w:val="2"/>
                      <w:sz w:val="24"/>
                      <w:vertAlign w:val="baseline"/>
                      <w14:ligatures w14:val="standardContextual"/>
                    </w:rPr>
                  </w:pPr>
                  <w:r>
                    <w:rPr>
                      <w:rFonts w:hint="default" w:ascii="Times New Roman" w:hAnsi="Times New Roman"/>
                      <w:kern w:val="2"/>
                      <w:sz w:val="24"/>
                      <w:szCs w:val="24"/>
                      <w:vertAlign w:val="baseline"/>
                      <w:lang w:val="en-IN"/>
                      <w14:ligatures w14:val="standardContextual"/>
                    </w:rPr>
                    <w:t xml:space="preserve">Creditors </w:t>
                  </w:r>
                </w:p>
              </w:tc>
              <w:tc>
                <w:tcPr>
                  <w:tcW w:w="1167" w:type="dxa"/>
                  <w:vAlign w:val="top"/>
                </w:tcPr>
                <w:p w14:paraId="38F43F6B">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56AF0FF0">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04D0A822">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31E8832A">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6A5A0498">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1DAE1657">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6C9EF49A">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12,000</w:t>
                  </w:r>
                </w:p>
                <w:p w14:paraId="1D7A3C25">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4C570BA7">
                  <w:pPr>
                    <w:pStyle w:val="7"/>
                    <w:numPr>
                      <w:ilvl w:val="0"/>
                      <w:numId w:val="0"/>
                    </w:numPr>
                    <w:pBdr>
                      <w:bottom w:val="single" w:color="auto" w:sz="4" w:space="0"/>
                    </w:pBd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4,000</w:t>
                  </w:r>
                </w:p>
                <w:p w14:paraId="787F1077">
                  <w:pPr>
                    <w:pStyle w:val="7"/>
                    <w:numPr>
                      <w:ilvl w:val="0"/>
                      <w:numId w:val="0"/>
                    </w:numPr>
                    <w:pBdr>
                      <w:bottom w:val="single" w:color="auto" w:sz="4" w:space="0"/>
                    </w:pBdr>
                    <w:spacing w:before="0" w:beforeAutospacing="0"/>
                    <w:jc w:val="center"/>
                    <w:rPr>
                      <w:rFonts w:hint="default" w:ascii="Times New Roman" w:hAnsi="Times New Roman"/>
                      <w:kern w:val="2"/>
                      <w:sz w:val="24"/>
                      <w:szCs w:val="24"/>
                      <w:vertAlign w:val="baseline"/>
                      <w:lang w:val="en-IN"/>
                      <w14:ligatures w14:val="standardContextual"/>
                    </w:rPr>
                  </w:pPr>
                </w:p>
                <w:p w14:paraId="004FF0AC">
                  <w:pPr>
                    <w:pStyle w:val="7"/>
                    <w:numPr>
                      <w:ilvl w:val="0"/>
                      <w:numId w:val="0"/>
                    </w:numPr>
                    <w:pBdr>
                      <w:bottom w:val="single" w:color="auto" w:sz="4" w:space="0"/>
                    </w:pBd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2,500</w:t>
                  </w:r>
                </w:p>
                <w:p w14:paraId="2F22BD74">
                  <w:pPr>
                    <w:pStyle w:val="7"/>
                    <w:numPr>
                      <w:ilvl w:val="0"/>
                      <w:numId w:val="0"/>
                    </w:numPr>
                    <w:pBdr>
                      <w:bottom w:val="single" w:color="auto" w:sz="4" w:space="0"/>
                    </w:pBd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10,000</w:t>
                  </w:r>
                </w:p>
                <w:p w14:paraId="1FF63684">
                  <w:pPr>
                    <w:pStyle w:val="7"/>
                    <w:numPr>
                      <w:ilvl w:val="0"/>
                      <w:numId w:val="0"/>
                    </w:numPr>
                    <w:pBdr>
                      <w:top w:val="single" w:color="auto" w:sz="4" w:space="0"/>
                      <w:bottom w:val="single" w:color="auto" w:sz="4" w:space="0"/>
                    </w:pBdr>
                    <w:spacing w:before="0" w:beforeAutospacing="0"/>
                    <w:ind w:left="0" w:leftChars="0" w:firstLine="0" w:firstLineChars="0"/>
                    <w:jc w:val="center"/>
                    <w:rPr>
                      <w:kern w:val="2"/>
                      <w:sz w:val="24"/>
                      <w:vertAlign w:val="baseline"/>
                      <w14:ligatures w14:val="standardContextual"/>
                    </w:rPr>
                  </w:pPr>
                  <w:r>
                    <w:rPr>
                      <w:rFonts w:hint="default" w:ascii="Times New Roman" w:hAnsi="Times New Roman"/>
                      <w:kern w:val="2"/>
                      <w:sz w:val="24"/>
                      <w:szCs w:val="24"/>
                      <w:vertAlign w:val="baseline"/>
                      <w:lang w:val="en-IN"/>
                      <w14:ligatures w14:val="standardContextual"/>
                    </w:rPr>
                    <w:t>28,500</w:t>
                  </w:r>
                </w:p>
              </w:tc>
              <w:tc>
                <w:tcPr>
                  <w:tcW w:w="864" w:type="dxa"/>
                  <w:vAlign w:val="top"/>
                </w:tcPr>
                <w:p w14:paraId="49A74740">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691829C4">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2D66EC6F">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5B1171C5">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1F3FFC3D">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40E95147">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34C72323">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5,000</w:t>
                  </w:r>
                </w:p>
                <w:p w14:paraId="52A3008B">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3CCABA79">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1,000</w:t>
                  </w:r>
                </w:p>
                <w:p w14:paraId="1308CC8A">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6EACB446">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1,000</w:t>
                  </w:r>
                </w:p>
                <w:p w14:paraId="6F9D02E0">
                  <w:pPr>
                    <w:pStyle w:val="7"/>
                    <w:numPr>
                      <w:ilvl w:val="0"/>
                      <w:numId w:val="0"/>
                    </w:numPr>
                    <w:pBdr>
                      <w:bottom w:val="none" w:color="auto" w:sz="0" w:space="0"/>
                    </w:pBd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2,000</w:t>
                  </w:r>
                </w:p>
                <w:p w14:paraId="3E09B4AD">
                  <w:pPr>
                    <w:pStyle w:val="7"/>
                    <w:numPr>
                      <w:ilvl w:val="0"/>
                      <w:numId w:val="0"/>
                    </w:numPr>
                    <w:pBdr>
                      <w:top w:val="single" w:color="auto" w:sz="4" w:space="0"/>
                      <w:bottom w:val="single" w:color="auto" w:sz="4" w:space="0"/>
                    </w:pBd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9,000</w:t>
                  </w:r>
                </w:p>
                <w:p w14:paraId="34072381">
                  <w:pPr>
                    <w:pStyle w:val="7"/>
                    <w:numPr>
                      <w:ilvl w:val="0"/>
                      <w:numId w:val="0"/>
                    </w:numPr>
                    <w:spacing w:before="0" w:beforeAutospacing="0"/>
                    <w:ind w:left="0" w:leftChars="0" w:firstLine="0" w:firstLineChars="0"/>
                    <w:jc w:val="both"/>
                    <w:rPr>
                      <w:kern w:val="2"/>
                      <w:sz w:val="24"/>
                      <w:vertAlign w:val="baseline"/>
                      <w14:ligatures w14:val="standardContextual"/>
                    </w:rPr>
                  </w:pPr>
                </w:p>
              </w:tc>
              <w:tc>
                <w:tcPr>
                  <w:tcW w:w="1536" w:type="dxa"/>
                  <w:vAlign w:val="top"/>
                </w:tcPr>
                <w:p w14:paraId="529ECDC3">
                  <w:pPr>
                    <w:pStyle w:val="7"/>
                    <w:numPr>
                      <w:ilvl w:val="0"/>
                      <w:numId w:val="0"/>
                    </w:numPr>
                    <w:spacing w:before="0" w:beforeAutospacing="0"/>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Fixed Assets</w:t>
                  </w:r>
                </w:p>
                <w:p w14:paraId="437EFC8A">
                  <w:pPr>
                    <w:pStyle w:val="7"/>
                    <w:numPr>
                      <w:ilvl w:val="0"/>
                      <w:numId w:val="0"/>
                    </w:numPr>
                    <w:spacing w:before="0" w:beforeAutospacing="0"/>
                    <w:jc w:val="both"/>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Current Assets</w:t>
                  </w:r>
                </w:p>
                <w:p w14:paraId="62F7E884">
                  <w:pPr>
                    <w:pStyle w:val="7"/>
                    <w:numPr>
                      <w:ilvl w:val="0"/>
                      <w:numId w:val="0"/>
                    </w:numPr>
                    <w:spacing w:before="0" w:beforeAutospacing="0"/>
                    <w:ind w:left="0" w:leftChars="0" w:firstLine="0" w:firstLineChars="0"/>
                    <w:jc w:val="both"/>
                    <w:rPr>
                      <w:kern w:val="2"/>
                      <w:sz w:val="24"/>
                      <w:vertAlign w:val="baseline"/>
                      <w14:ligatures w14:val="standardContextual"/>
                    </w:rPr>
                  </w:pPr>
                  <w:r>
                    <w:rPr>
                      <w:rFonts w:hint="default" w:ascii="Times New Roman" w:hAnsi="Times New Roman"/>
                      <w:kern w:val="2"/>
                      <w:sz w:val="24"/>
                      <w:szCs w:val="24"/>
                      <w:vertAlign w:val="baseline"/>
                      <w:lang w:val="en-IN"/>
                      <w14:ligatures w14:val="standardContextual"/>
                    </w:rPr>
                    <w:t>Cash at Bank</w:t>
                  </w:r>
                </w:p>
              </w:tc>
              <w:tc>
                <w:tcPr>
                  <w:tcW w:w="972" w:type="dxa"/>
                  <w:vAlign w:val="top"/>
                </w:tcPr>
                <w:p w14:paraId="0C1FC3A1">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10,000</w:t>
                  </w:r>
                </w:p>
                <w:p w14:paraId="7AD8E8F3">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62983D00">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11,500</w:t>
                  </w:r>
                </w:p>
                <w:p w14:paraId="3AE2106D">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7,000</w:t>
                  </w:r>
                </w:p>
                <w:p w14:paraId="1C76B6C6">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5222403A">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097D17C8">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28002BEC">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3C551C6A">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4571D7C2">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69194247">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374749A6">
                  <w:pPr>
                    <w:pStyle w:val="7"/>
                    <w:numPr>
                      <w:ilvl w:val="0"/>
                      <w:numId w:val="0"/>
                    </w:numPr>
                    <w:pBdr>
                      <w:bottom w:val="none" w:color="auto" w:sz="0" w:space="0"/>
                    </w:pBdr>
                    <w:spacing w:before="0" w:beforeAutospacing="0"/>
                    <w:jc w:val="center"/>
                    <w:rPr>
                      <w:rFonts w:hint="default" w:ascii="Times New Roman" w:hAnsi="Times New Roman"/>
                      <w:kern w:val="2"/>
                      <w:sz w:val="24"/>
                      <w:szCs w:val="24"/>
                      <w:vertAlign w:val="baseline"/>
                      <w:lang w:val="en-IN"/>
                      <w14:ligatures w14:val="standardContextual"/>
                    </w:rPr>
                  </w:pPr>
                </w:p>
                <w:p w14:paraId="595D370F">
                  <w:pPr>
                    <w:pStyle w:val="7"/>
                    <w:numPr>
                      <w:ilvl w:val="0"/>
                      <w:numId w:val="0"/>
                    </w:numPr>
                    <w:pBdr>
                      <w:top w:val="single" w:color="auto" w:sz="4" w:space="0"/>
                      <w:bottom w:val="single" w:color="auto" w:sz="4" w:space="0"/>
                    </w:pBd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28,500</w:t>
                  </w:r>
                </w:p>
                <w:p w14:paraId="4C35C020">
                  <w:pPr>
                    <w:pStyle w:val="7"/>
                    <w:numPr>
                      <w:ilvl w:val="0"/>
                      <w:numId w:val="0"/>
                    </w:numPr>
                    <w:spacing w:before="0" w:beforeAutospacing="0"/>
                    <w:ind w:left="0" w:leftChars="0" w:firstLine="0" w:firstLineChars="0"/>
                    <w:jc w:val="both"/>
                    <w:rPr>
                      <w:kern w:val="2"/>
                      <w:sz w:val="24"/>
                      <w:vertAlign w:val="baseline"/>
                      <w14:ligatures w14:val="standardContextual"/>
                    </w:rPr>
                  </w:pPr>
                </w:p>
              </w:tc>
              <w:tc>
                <w:tcPr>
                  <w:tcW w:w="1272" w:type="dxa"/>
                  <w:vAlign w:val="top"/>
                </w:tcPr>
                <w:p w14:paraId="6E5A70B7">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6,000</w:t>
                  </w:r>
                </w:p>
                <w:p w14:paraId="7563990F">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2F8BC8AD">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2,000</w:t>
                  </w:r>
                </w:p>
                <w:p w14:paraId="4EA65D65">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r>
                    <w:rPr>
                      <w:rFonts w:hint="default" w:ascii="Times New Roman" w:hAnsi="Times New Roman"/>
                      <w:kern w:val="2"/>
                      <w:sz w:val="24"/>
                      <w:szCs w:val="24"/>
                      <w:vertAlign w:val="baseline"/>
                      <w:lang w:val="en-IN"/>
                      <w14:ligatures w14:val="standardContextual"/>
                    </w:rPr>
                    <w:t>1,000</w:t>
                  </w:r>
                </w:p>
                <w:p w14:paraId="2BA40889">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5D7BC984">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62FDDAA6">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0A6B9851">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7B4ED557">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0018C6FE">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71DF65ED">
                  <w:pPr>
                    <w:pStyle w:val="7"/>
                    <w:numPr>
                      <w:ilvl w:val="0"/>
                      <w:numId w:val="0"/>
                    </w:numPr>
                    <w:spacing w:before="0" w:beforeAutospacing="0"/>
                    <w:jc w:val="center"/>
                    <w:rPr>
                      <w:rFonts w:hint="default" w:ascii="Times New Roman" w:hAnsi="Times New Roman"/>
                      <w:kern w:val="2"/>
                      <w:sz w:val="24"/>
                      <w:szCs w:val="24"/>
                      <w:vertAlign w:val="baseline"/>
                      <w:lang w:val="en-IN"/>
                      <w14:ligatures w14:val="standardContextual"/>
                    </w:rPr>
                  </w:pPr>
                </w:p>
                <w:p w14:paraId="582F2779">
                  <w:pPr>
                    <w:pStyle w:val="7"/>
                    <w:numPr>
                      <w:ilvl w:val="0"/>
                      <w:numId w:val="0"/>
                    </w:numPr>
                    <w:pBdr>
                      <w:bottom w:val="none" w:color="auto" w:sz="0" w:space="0"/>
                    </w:pBdr>
                    <w:spacing w:before="0" w:beforeAutospacing="0"/>
                    <w:jc w:val="center"/>
                    <w:rPr>
                      <w:rFonts w:hint="default" w:ascii="Times New Roman" w:hAnsi="Times New Roman"/>
                      <w:kern w:val="2"/>
                      <w:sz w:val="24"/>
                      <w:szCs w:val="24"/>
                      <w:vertAlign w:val="baseline"/>
                      <w:lang w:val="en-IN"/>
                      <w14:ligatures w14:val="standardContextual"/>
                    </w:rPr>
                  </w:pPr>
                </w:p>
                <w:p w14:paraId="5A53D2BA">
                  <w:pPr>
                    <w:pStyle w:val="7"/>
                    <w:numPr>
                      <w:ilvl w:val="0"/>
                      <w:numId w:val="0"/>
                    </w:numPr>
                    <w:pBdr>
                      <w:top w:val="single" w:color="auto" w:sz="4" w:space="0"/>
                      <w:bottom w:val="single" w:color="auto" w:sz="4" w:space="0"/>
                    </w:pBdr>
                    <w:spacing w:before="0" w:beforeAutospacing="0"/>
                    <w:ind w:left="0" w:leftChars="0" w:firstLine="0" w:firstLineChars="0"/>
                    <w:jc w:val="center"/>
                    <w:rPr>
                      <w:kern w:val="2"/>
                      <w:sz w:val="24"/>
                      <w:vertAlign w:val="baseline"/>
                      <w14:ligatures w14:val="standardContextual"/>
                    </w:rPr>
                  </w:pPr>
                  <w:r>
                    <w:rPr>
                      <w:rFonts w:hint="default" w:ascii="Times New Roman" w:hAnsi="Times New Roman"/>
                      <w:kern w:val="2"/>
                      <w:sz w:val="24"/>
                      <w:szCs w:val="24"/>
                      <w:vertAlign w:val="baseline"/>
                      <w:lang w:val="en-IN"/>
                      <w14:ligatures w14:val="standardContextual"/>
                    </w:rPr>
                    <w:t>9,000</w:t>
                  </w:r>
                </w:p>
              </w:tc>
            </w:tr>
          </w:tbl>
          <w:p w14:paraId="56B64AEC">
            <w:pPr>
              <w:pStyle w:val="8"/>
              <w:rPr>
                <w:sz w:val="24"/>
              </w:rPr>
            </w:pPr>
          </w:p>
        </w:tc>
        <w:tc>
          <w:tcPr>
            <w:tcW w:w="539" w:type="dxa"/>
            <w:tcBorders>
              <w:bottom w:val="nil"/>
            </w:tcBorders>
          </w:tcPr>
          <w:p w14:paraId="1A4AACE5">
            <w:pPr>
              <w:pStyle w:val="8"/>
              <w:spacing w:before="9"/>
              <w:ind w:left="150" w:right="135"/>
              <w:jc w:val="center"/>
              <w:rPr>
                <w:b/>
                <w:sz w:val="24"/>
              </w:rPr>
            </w:pPr>
            <w:r>
              <w:rPr>
                <w:b/>
                <w:spacing w:val="-5"/>
                <w:sz w:val="24"/>
              </w:rPr>
              <w:t>10</w:t>
            </w:r>
          </w:p>
        </w:tc>
        <w:tc>
          <w:tcPr>
            <w:tcW w:w="539" w:type="dxa"/>
            <w:tcBorders>
              <w:bottom w:val="nil"/>
            </w:tcBorders>
          </w:tcPr>
          <w:p w14:paraId="3DD79DE4">
            <w:pPr>
              <w:pStyle w:val="8"/>
              <w:spacing w:before="9"/>
              <w:ind w:left="20"/>
              <w:jc w:val="center"/>
              <w:rPr>
                <w:b/>
                <w:sz w:val="24"/>
              </w:rPr>
            </w:pPr>
            <w:r>
              <w:rPr>
                <w:b/>
                <w:spacing w:val="-5"/>
                <w:sz w:val="24"/>
              </w:rPr>
              <w:t>K5</w:t>
            </w:r>
          </w:p>
        </w:tc>
        <w:tc>
          <w:tcPr>
            <w:tcW w:w="678" w:type="dxa"/>
            <w:tcBorders>
              <w:bottom w:val="nil"/>
            </w:tcBorders>
          </w:tcPr>
          <w:p w14:paraId="13D0FF5C">
            <w:pPr>
              <w:pStyle w:val="8"/>
              <w:spacing w:before="9"/>
              <w:ind w:left="99"/>
              <w:rPr>
                <w:b/>
                <w:sz w:val="24"/>
              </w:rPr>
            </w:pPr>
            <w:r>
              <w:rPr>
                <w:b/>
                <w:spacing w:val="-5"/>
                <w:sz w:val="24"/>
              </w:rPr>
              <w:t>CO3</w:t>
            </w:r>
          </w:p>
        </w:tc>
      </w:tr>
      <w:tr w14:paraId="78AE5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 w:hRule="atLeast"/>
        </w:trPr>
        <w:tc>
          <w:tcPr>
            <w:tcW w:w="798" w:type="dxa"/>
            <w:tcBorders>
              <w:top w:val="nil"/>
            </w:tcBorders>
          </w:tcPr>
          <w:p w14:paraId="764B2A81">
            <w:pPr>
              <w:pStyle w:val="8"/>
              <w:rPr>
                <w:sz w:val="24"/>
              </w:rPr>
            </w:pPr>
          </w:p>
        </w:tc>
        <w:tc>
          <w:tcPr>
            <w:tcW w:w="7268" w:type="dxa"/>
            <w:tcBorders>
              <w:top w:val="nil"/>
            </w:tcBorders>
          </w:tcPr>
          <w:p w14:paraId="082FE4BA">
            <w:pPr>
              <w:pStyle w:val="7"/>
              <w:numPr>
                <w:ilvl w:val="0"/>
                <w:numId w:val="0"/>
              </w:numPr>
              <w:spacing w:before="0" w:beforeAutospacing="0"/>
              <w:jc w:val="both"/>
              <w:rPr>
                <w:rFonts w:hint="default" w:ascii="Times New Roman" w:hAnsi="Times New Roman"/>
                <w:sz w:val="24"/>
                <w:szCs w:val="24"/>
                <w:lang w:val="en-IN"/>
              </w:rPr>
            </w:pPr>
            <w:r>
              <w:rPr>
                <w:rFonts w:hint="default" w:ascii="Times New Roman" w:hAnsi="Times New Roman"/>
                <w:sz w:val="24"/>
                <w:szCs w:val="24"/>
                <w:lang w:val="en-IN"/>
              </w:rPr>
              <w:t>On 1</w:t>
            </w:r>
            <w:r>
              <w:rPr>
                <w:rFonts w:hint="default" w:ascii="Times New Roman" w:hAnsi="Times New Roman"/>
                <w:sz w:val="24"/>
                <w:szCs w:val="24"/>
                <w:vertAlign w:val="superscript"/>
                <w:lang w:val="en-IN"/>
              </w:rPr>
              <w:t>st</w:t>
            </w:r>
            <w:r>
              <w:rPr>
                <w:rFonts w:hint="default" w:ascii="Times New Roman" w:hAnsi="Times New Roman"/>
                <w:sz w:val="24"/>
                <w:szCs w:val="24"/>
                <w:lang w:val="en-IN"/>
              </w:rPr>
              <w:t xml:space="preserve"> January, 2001, X Ltd acquired 90% of share capital of Y Ltd at 15 per share.  Prepare the consolidated Balance Sheet as on 1</w:t>
            </w:r>
            <w:r>
              <w:rPr>
                <w:rFonts w:hint="default" w:ascii="Times New Roman" w:hAnsi="Times New Roman"/>
                <w:sz w:val="24"/>
                <w:szCs w:val="24"/>
                <w:vertAlign w:val="superscript"/>
                <w:lang w:val="en-IN"/>
              </w:rPr>
              <w:t>st</w:t>
            </w:r>
            <w:r>
              <w:rPr>
                <w:rFonts w:hint="default" w:ascii="Times New Roman" w:hAnsi="Times New Roman"/>
                <w:sz w:val="24"/>
                <w:szCs w:val="24"/>
                <w:lang w:val="en-IN"/>
              </w:rPr>
              <w:t xml:space="preserve"> January, 2001. </w:t>
            </w:r>
          </w:p>
          <w:p w14:paraId="45A8AD75">
            <w:pPr>
              <w:pStyle w:val="8"/>
              <w:spacing w:before="2"/>
              <w:rPr>
                <w:rFonts w:hint="default"/>
                <w:b/>
                <w:bCs/>
                <w:sz w:val="24"/>
                <w:lang w:val="en-IN"/>
              </w:rPr>
            </w:pPr>
          </w:p>
          <w:p w14:paraId="1389A9EA">
            <w:pPr>
              <w:pStyle w:val="8"/>
              <w:spacing w:before="2"/>
              <w:rPr>
                <w:rFonts w:hint="default"/>
                <w:b/>
                <w:bCs/>
                <w:sz w:val="24"/>
                <w:lang w:val="en-IN"/>
              </w:rPr>
            </w:pPr>
          </w:p>
        </w:tc>
        <w:tc>
          <w:tcPr>
            <w:tcW w:w="539" w:type="dxa"/>
            <w:tcBorders>
              <w:top w:val="nil"/>
            </w:tcBorders>
          </w:tcPr>
          <w:p w14:paraId="1AE0A715">
            <w:pPr>
              <w:pStyle w:val="8"/>
              <w:rPr>
                <w:sz w:val="24"/>
              </w:rPr>
            </w:pPr>
          </w:p>
        </w:tc>
        <w:tc>
          <w:tcPr>
            <w:tcW w:w="539" w:type="dxa"/>
            <w:tcBorders>
              <w:top w:val="nil"/>
            </w:tcBorders>
          </w:tcPr>
          <w:p w14:paraId="37767F3C">
            <w:pPr>
              <w:pStyle w:val="8"/>
              <w:rPr>
                <w:sz w:val="24"/>
              </w:rPr>
            </w:pPr>
          </w:p>
        </w:tc>
        <w:tc>
          <w:tcPr>
            <w:tcW w:w="678" w:type="dxa"/>
            <w:tcBorders>
              <w:top w:val="nil"/>
            </w:tcBorders>
          </w:tcPr>
          <w:p w14:paraId="57FBF9E3">
            <w:pPr>
              <w:pStyle w:val="8"/>
              <w:rPr>
                <w:sz w:val="24"/>
              </w:rPr>
            </w:pPr>
          </w:p>
        </w:tc>
      </w:tr>
    </w:tbl>
    <w:p w14:paraId="3140A4AE">
      <w:pPr>
        <w:pStyle w:val="8"/>
        <w:rPr>
          <w:sz w:val="24"/>
        </w:rPr>
        <w:sectPr>
          <w:type w:val="continuous"/>
          <w:pgSz w:w="12240" w:h="15840"/>
          <w:pgMar w:top="1420" w:right="720" w:bottom="280" w:left="1080" w:header="720" w:footer="720" w:gutter="0"/>
          <w:cols w:space="720" w:num="1"/>
        </w:sectPr>
      </w:pPr>
    </w:p>
    <w:tbl>
      <w:tblPr>
        <w:tblStyle w:val="3"/>
        <w:tblW w:w="0" w:type="auto"/>
        <w:tblInd w:w="3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00"/>
        <w:gridCol w:w="7380"/>
        <w:gridCol w:w="540"/>
        <w:gridCol w:w="540"/>
        <w:gridCol w:w="590"/>
      </w:tblGrid>
      <w:tr w14:paraId="4B59F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1" w:hRule="atLeast"/>
        </w:trPr>
        <w:tc>
          <w:tcPr>
            <w:tcW w:w="800" w:type="dxa"/>
          </w:tcPr>
          <w:p w14:paraId="014656D6">
            <w:pPr>
              <w:pStyle w:val="8"/>
              <w:spacing w:line="271" w:lineRule="exact"/>
              <w:ind w:left="107"/>
              <w:rPr>
                <w:b/>
                <w:sz w:val="24"/>
              </w:rPr>
            </w:pPr>
            <w:r>
              <w:rPr>
                <w:b/>
                <w:spacing w:val="-5"/>
                <w:sz w:val="24"/>
              </w:rPr>
              <w:t>23</w:t>
            </w:r>
          </w:p>
        </w:tc>
        <w:tc>
          <w:tcPr>
            <w:tcW w:w="7370" w:type="dxa"/>
          </w:tcPr>
          <w:p w14:paraId="35755FEA">
            <w:pPr>
              <w:widowControl/>
              <w:autoSpaceDE/>
              <w:autoSpaceDN/>
              <w:spacing w:after="160" w:line="278" w:lineRule="auto"/>
              <w:contextualSpacing/>
              <w:rPr>
                <w:rFonts w:hint="default"/>
                <w:lang w:val="en-IN"/>
              </w:rPr>
            </w:pPr>
            <w:r>
              <w:rPr>
                <w:rFonts w:hint="default"/>
                <w:lang w:val="en-IN"/>
              </w:rPr>
              <w:t>XYZ Ltd. Has supplied the following information relating to its staff, community and general public benefits for the year 2003-04:</w:t>
            </w:r>
          </w:p>
          <w:tbl>
            <w:tblPr>
              <w:tblStyle w:val="6"/>
              <w:tblW w:w="7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4"/>
              <w:gridCol w:w="1526"/>
            </w:tblGrid>
            <w:tr w14:paraId="2D18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24" w:type="dxa"/>
                </w:tcPr>
                <w:p w14:paraId="6E83D454">
                  <w:pPr>
                    <w:widowControl/>
                    <w:autoSpaceDE/>
                    <w:autoSpaceDN/>
                    <w:spacing w:after="160" w:line="278" w:lineRule="auto"/>
                    <w:contextualSpacing/>
                    <w:rPr>
                      <w:rFonts w:hint="default"/>
                      <w:kern w:val="2"/>
                      <w:vertAlign w:val="baseline"/>
                      <w:lang w:val="en-IN"/>
                      <w14:ligatures w14:val="standardContextual"/>
                    </w:rPr>
                  </w:pPr>
                </w:p>
              </w:tc>
              <w:tc>
                <w:tcPr>
                  <w:tcW w:w="1526" w:type="dxa"/>
                </w:tcPr>
                <w:p w14:paraId="6202BC3F">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Rs. ‘000</w:t>
                  </w:r>
                </w:p>
              </w:tc>
            </w:tr>
            <w:tr w14:paraId="7137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4" w:type="dxa"/>
                </w:tcPr>
                <w:p w14:paraId="17B375B9">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Tax paid to State Govt.</w:t>
                  </w:r>
                </w:p>
                <w:p w14:paraId="6138B6A9">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Tax paid to Central Govt.</w:t>
                  </w:r>
                </w:p>
                <w:p w14:paraId="51029ED6">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Local tax paid</w:t>
                  </w:r>
                </w:p>
                <w:p w14:paraId="0955F2EB">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Generation of business</w:t>
                  </w:r>
                </w:p>
                <w:p w14:paraId="461B14F8">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Medical facilities</w:t>
                  </w:r>
                </w:p>
                <w:p w14:paraId="32F8E8DD">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Educational facilities</w:t>
                  </w:r>
                </w:p>
                <w:p w14:paraId="092EB828">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Training and career development</w:t>
                  </w:r>
                </w:p>
                <w:p w14:paraId="6F80CF68">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Extra hours put in by officers voluntarily</w:t>
                  </w:r>
                </w:p>
                <w:p w14:paraId="3A2851EE">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 xml:space="preserve">Increase in cost of living in the vicinity on account of cement plant </w:t>
                  </w:r>
                </w:p>
                <w:p w14:paraId="2F9EF416">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State services consumed : Electricity services</w:t>
                  </w:r>
                </w:p>
                <w:p w14:paraId="52ED6AB3">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Central services consumed : Telephone Telegrams etc.</w:t>
                  </w:r>
                </w:p>
                <w:p w14:paraId="6F33210C">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 xml:space="preserve">Provident fund, bonus, insurance benefits </w:t>
                  </w:r>
                </w:p>
              </w:tc>
              <w:tc>
                <w:tcPr>
                  <w:tcW w:w="1526" w:type="dxa"/>
                </w:tcPr>
                <w:p w14:paraId="0921D522">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4,994</w:t>
                  </w:r>
                </w:p>
                <w:p w14:paraId="175A887F">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10,346</w:t>
                  </w:r>
                </w:p>
                <w:p w14:paraId="7F175C15">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32</w:t>
                  </w:r>
                </w:p>
                <w:p w14:paraId="39EE42FF">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1,049</w:t>
                  </w:r>
                </w:p>
                <w:p w14:paraId="72206A27">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196</w:t>
                  </w:r>
                </w:p>
                <w:p w14:paraId="13CB8E00">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60</w:t>
                  </w:r>
                </w:p>
                <w:p w14:paraId="7CDADEBA">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34</w:t>
                  </w:r>
                </w:p>
                <w:p w14:paraId="044A8BD5">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35</w:t>
                  </w:r>
                </w:p>
                <w:p w14:paraId="6719850E">
                  <w:pPr>
                    <w:widowControl/>
                    <w:autoSpaceDE/>
                    <w:autoSpaceDN/>
                    <w:spacing w:after="160" w:line="278" w:lineRule="auto"/>
                    <w:contextualSpacing/>
                    <w:rPr>
                      <w:rFonts w:hint="default"/>
                      <w:kern w:val="2"/>
                      <w:vertAlign w:val="baseline"/>
                      <w:lang w:val="en-IN"/>
                      <w14:ligatures w14:val="standardContextual"/>
                    </w:rPr>
                  </w:pPr>
                </w:p>
                <w:p w14:paraId="366E5AA9">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500</w:t>
                  </w:r>
                </w:p>
                <w:p w14:paraId="6AADEE91">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3,921</w:t>
                  </w:r>
                </w:p>
                <w:p w14:paraId="08609A2B">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413</w:t>
                  </w:r>
                </w:p>
                <w:p w14:paraId="2CAB8CDF">
                  <w:pPr>
                    <w:widowControl/>
                    <w:autoSpaceDE/>
                    <w:autoSpaceDN/>
                    <w:spacing w:after="160" w:line="278" w:lineRule="auto"/>
                    <w:contextualSpacing/>
                    <w:rPr>
                      <w:rFonts w:hint="default"/>
                      <w:kern w:val="2"/>
                      <w:vertAlign w:val="baseline"/>
                      <w:lang w:val="en-IN"/>
                      <w14:ligatures w14:val="standardContextual"/>
                    </w:rPr>
                  </w:pPr>
                  <w:r>
                    <w:rPr>
                      <w:rFonts w:hint="default"/>
                      <w:kern w:val="2"/>
                      <w:vertAlign w:val="baseline"/>
                      <w:lang w:val="en-IN"/>
                      <w14:ligatures w14:val="standardContextual"/>
                    </w:rPr>
                    <w:t>363</w:t>
                  </w:r>
                </w:p>
              </w:tc>
            </w:tr>
          </w:tbl>
          <w:p w14:paraId="439F41E5">
            <w:pPr>
              <w:widowControl/>
              <w:autoSpaceDE/>
              <w:autoSpaceDN/>
              <w:spacing w:after="160" w:line="278" w:lineRule="auto"/>
              <w:contextualSpacing/>
              <w:rPr>
                <w:rFonts w:hint="default"/>
                <w:lang w:val="en-IN"/>
              </w:rPr>
            </w:pPr>
            <w:r>
              <w:rPr>
                <w:rFonts w:hint="default"/>
                <w:lang w:val="en-IN"/>
              </w:rPr>
              <w:t>You are required to prepare social income statement.</w:t>
            </w:r>
          </w:p>
          <w:p w14:paraId="7C9D5CA9">
            <w:pPr>
              <w:widowControl/>
              <w:autoSpaceDE/>
              <w:autoSpaceDN/>
              <w:spacing w:after="160" w:line="278" w:lineRule="auto"/>
              <w:contextualSpacing/>
              <w:rPr>
                <w:rFonts w:hint="default"/>
                <w:b/>
                <w:bCs/>
                <w:lang w:val="en-IN"/>
              </w:rPr>
            </w:pPr>
          </w:p>
        </w:tc>
        <w:tc>
          <w:tcPr>
            <w:tcW w:w="540" w:type="dxa"/>
          </w:tcPr>
          <w:p w14:paraId="72ED5C76">
            <w:pPr>
              <w:pStyle w:val="8"/>
              <w:spacing w:line="271" w:lineRule="exact"/>
              <w:rPr>
                <w:b/>
                <w:sz w:val="24"/>
              </w:rPr>
            </w:pPr>
            <w:r>
              <w:rPr>
                <w:b/>
                <w:spacing w:val="-5"/>
                <w:sz w:val="24"/>
              </w:rPr>
              <w:t xml:space="preserve">    10</w:t>
            </w:r>
          </w:p>
        </w:tc>
        <w:tc>
          <w:tcPr>
            <w:tcW w:w="540" w:type="dxa"/>
          </w:tcPr>
          <w:p w14:paraId="17010D83">
            <w:pPr>
              <w:pStyle w:val="8"/>
              <w:spacing w:line="271" w:lineRule="exact"/>
              <w:ind w:left="20"/>
              <w:jc w:val="center"/>
              <w:rPr>
                <w:b/>
                <w:sz w:val="24"/>
              </w:rPr>
            </w:pPr>
            <w:r>
              <w:rPr>
                <w:b/>
                <w:spacing w:val="-5"/>
                <w:sz w:val="24"/>
              </w:rPr>
              <w:t>K6</w:t>
            </w:r>
          </w:p>
        </w:tc>
        <w:tc>
          <w:tcPr>
            <w:tcW w:w="590" w:type="dxa"/>
          </w:tcPr>
          <w:p w14:paraId="1E700AC5">
            <w:pPr>
              <w:pStyle w:val="8"/>
              <w:spacing w:line="271" w:lineRule="exact"/>
              <w:ind w:left="99"/>
              <w:rPr>
                <w:b/>
                <w:sz w:val="24"/>
              </w:rPr>
            </w:pPr>
            <w:r>
              <w:rPr>
                <w:b/>
                <w:spacing w:val="-5"/>
                <w:sz w:val="24"/>
              </w:rPr>
              <w:t>CO4</w:t>
            </w:r>
          </w:p>
        </w:tc>
      </w:tr>
      <w:tr w14:paraId="4846D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800" w:type="dxa"/>
          </w:tcPr>
          <w:p w14:paraId="55C6F208">
            <w:pPr>
              <w:pStyle w:val="8"/>
              <w:spacing w:before="10"/>
              <w:ind w:left="197"/>
              <w:rPr>
                <w:b/>
                <w:sz w:val="24"/>
              </w:rPr>
            </w:pPr>
            <w:r>
              <w:rPr>
                <w:b/>
                <w:spacing w:val="-5"/>
                <w:sz w:val="24"/>
              </w:rPr>
              <w:t>24</w:t>
            </w:r>
          </w:p>
        </w:tc>
        <w:tc>
          <w:tcPr>
            <w:tcW w:w="7370" w:type="dxa"/>
          </w:tcPr>
          <w:p w14:paraId="4C400103">
            <w:pPr>
              <w:pStyle w:val="8"/>
              <w:spacing w:before="10"/>
            </w:pPr>
            <w:r>
              <w:rPr>
                <w:sz w:val="24"/>
              </w:rPr>
              <w:t xml:space="preserve"> </w:t>
            </w:r>
            <w:r>
              <w:t>Explain in detail about AS-20 with regard to Earnings Per Share.</w:t>
            </w:r>
          </w:p>
        </w:tc>
        <w:tc>
          <w:tcPr>
            <w:tcW w:w="540" w:type="dxa"/>
          </w:tcPr>
          <w:p w14:paraId="4E739D57">
            <w:pPr>
              <w:pStyle w:val="8"/>
              <w:spacing w:before="10"/>
              <w:rPr>
                <w:b/>
                <w:sz w:val="24"/>
              </w:rPr>
            </w:pPr>
            <w:r>
              <w:rPr>
                <w:b/>
                <w:spacing w:val="-5"/>
                <w:sz w:val="24"/>
              </w:rPr>
              <w:t xml:space="preserve">   10</w:t>
            </w:r>
          </w:p>
        </w:tc>
        <w:tc>
          <w:tcPr>
            <w:tcW w:w="540" w:type="dxa"/>
          </w:tcPr>
          <w:p w14:paraId="4467F6DC">
            <w:pPr>
              <w:pStyle w:val="8"/>
              <w:spacing w:before="10"/>
              <w:ind w:left="20"/>
              <w:jc w:val="center"/>
              <w:rPr>
                <w:b/>
                <w:sz w:val="24"/>
              </w:rPr>
            </w:pPr>
            <w:r>
              <w:rPr>
                <w:b/>
                <w:spacing w:val="-2"/>
                <w:sz w:val="24"/>
              </w:rPr>
              <w:t>K5</w:t>
            </w:r>
          </w:p>
        </w:tc>
        <w:tc>
          <w:tcPr>
            <w:tcW w:w="590" w:type="dxa"/>
          </w:tcPr>
          <w:p w14:paraId="6376311C">
            <w:pPr>
              <w:pStyle w:val="8"/>
              <w:spacing w:before="10"/>
              <w:ind w:left="99"/>
              <w:rPr>
                <w:b/>
                <w:sz w:val="24"/>
              </w:rPr>
            </w:pPr>
            <w:r>
              <w:rPr>
                <w:b/>
                <w:spacing w:val="-5"/>
                <w:sz w:val="24"/>
              </w:rPr>
              <w:t>CO5</w:t>
            </w:r>
          </w:p>
        </w:tc>
      </w:tr>
      <w:tr w14:paraId="3CB7B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800" w:type="dxa"/>
          </w:tcPr>
          <w:p w14:paraId="37AD1323">
            <w:pPr>
              <w:pStyle w:val="8"/>
              <w:spacing w:before="10"/>
              <w:ind w:left="197"/>
              <w:rPr>
                <w:b/>
                <w:spacing w:val="-5"/>
                <w:sz w:val="24"/>
              </w:rPr>
            </w:pPr>
            <w:r>
              <w:rPr>
                <w:b/>
                <w:spacing w:val="-5"/>
                <w:sz w:val="24"/>
              </w:rPr>
              <w:t>25</w:t>
            </w:r>
          </w:p>
        </w:tc>
        <w:tc>
          <w:tcPr>
            <w:tcW w:w="7370" w:type="dxa"/>
          </w:tcPr>
          <w:p w14:paraId="5DBE90E3">
            <w:pPr>
              <w:pStyle w:val="7"/>
              <w:numPr>
                <w:ilvl w:val="0"/>
                <w:numId w:val="0"/>
              </w:numPr>
              <w:spacing w:before="0" w:beforeAutospacing="0" w:after="0"/>
              <w:jc w:val="both"/>
              <w:rPr>
                <w:rFonts w:ascii="Times New Roman" w:hAnsi="Times New Roman" w:eastAsia="Calibri"/>
                <w:sz w:val="24"/>
                <w:szCs w:val="24"/>
              </w:rPr>
            </w:pPr>
            <w:r>
              <w:t xml:space="preserve"> </w:t>
            </w:r>
            <w:r>
              <w:rPr>
                <w:rFonts w:ascii="Times New Roman" w:hAnsi="Times New Roman" w:eastAsia="Calibri"/>
                <w:sz w:val="24"/>
                <w:szCs w:val="24"/>
              </w:rPr>
              <w:t xml:space="preserve">A Ltd., invited applications for 10,000 shares of Rs.100 each at a discount of 5% payable as follows:   </w:t>
            </w:r>
          </w:p>
          <w:p w14:paraId="38E259C9">
            <w:pPr>
              <w:spacing w:before="0" w:beforeAutospacing="0" w:after="0"/>
              <w:jc w:val="both"/>
              <w:rPr>
                <w:rFonts w:ascii="Times New Roman" w:hAnsi="Times New Roman" w:eastAsia="Calibri"/>
                <w:sz w:val="24"/>
                <w:szCs w:val="24"/>
              </w:rPr>
            </w:pP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On application                Rs.25</w:t>
            </w:r>
          </w:p>
          <w:p w14:paraId="2CDFB4CB">
            <w:pPr>
              <w:spacing w:before="0" w:beforeAutospacing="0" w:after="0"/>
              <w:jc w:val="both"/>
              <w:rPr>
                <w:rFonts w:ascii="Times New Roman" w:hAnsi="Times New Roman" w:eastAsia="Calibri"/>
                <w:sz w:val="24"/>
                <w:szCs w:val="24"/>
              </w:rPr>
            </w:pP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On Allotment                 Rs. 34</w:t>
            </w:r>
          </w:p>
          <w:p w14:paraId="537C8F5D">
            <w:pPr>
              <w:spacing w:before="0" w:beforeAutospacing="0" w:after="0"/>
              <w:jc w:val="both"/>
              <w:rPr>
                <w:rFonts w:ascii="Times New Roman" w:hAnsi="Times New Roman" w:eastAsia="Calibri"/>
                <w:sz w:val="24"/>
                <w:szCs w:val="24"/>
              </w:rPr>
            </w:pP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On First &amp; final call       Rs. 36</w:t>
            </w:r>
          </w:p>
          <w:p w14:paraId="1099FE18">
            <w:pPr>
              <w:spacing w:before="0" w:beforeAutospacing="0" w:after="0"/>
              <w:jc w:val="both"/>
              <w:rPr>
                <w:rFonts w:ascii="Times New Roman" w:hAnsi="Times New Roman" w:eastAsia="Calibri"/>
                <w:sz w:val="24"/>
                <w:szCs w:val="24"/>
              </w:rPr>
            </w:pPr>
            <w:r>
              <w:rPr>
                <w:rFonts w:ascii="Times New Roman" w:hAnsi="Times New Roman" w:eastAsia="Calibri"/>
                <w:sz w:val="24"/>
                <w:szCs w:val="24"/>
              </w:rPr>
              <w:t>Applications were received for 9,000 shares and all of these were accepted. All moneys due were received except the first and final call in 100 shares which</w:t>
            </w:r>
            <w:r>
              <w:rPr>
                <w:rFonts w:hint="default" w:ascii="Times New Roman" w:hAnsi="Times New Roman" w:eastAsia="Calibri"/>
                <w:sz w:val="24"/>
                <w:szCs w:val="24"/>
                <w:lang w:val="en-IN"/>
              </w:rPr>
              <w:t xml:space="preserve"> w</w:t>
            </w:r>
            <w:r>
              <w:rPr>
                <w:rFonts w:ascii="Times New Roman" w:hAnsi="Times New Roman" w:eastAsia="Calibri"/>
                <w:sz w:val="24"/>
                <w:szCs w:val="24"/>
              </w:rPr>
              <w:t xml:space="preserve">ere forfeited.  Of the forfeited shares, 50 shares were reissued at the rate of </w:t>
            </w:r>
            <w:r>
              <w:rPr>
                <w:rFonts w:hint="default" w:ascii="Times New Roman" w:hAnsi="Times New Roman" w:eastAsia="Calibri"/>
                <w:sz w:val="24"/>
                <w:szCs w:val="24"/>
                <w:lang w:val="en-IN"/>
              </w:rPr>
              <w:t xml:space="preserve"> </w:t>
            </w:r>
            <w:r>
              <w:rPr>
                <w:rFonts w:ascii="Times New Roman" w:hAnsi="Times New Roman" w:eastAsia="Calibri"/>
                <w:sz w:val="24"/>
                <w:szCs w:val="24"/>
              </w:rPr>
              <w:t>Rs.90 as fully paid.  Show necessary journal entries in the books of the company.</w:t>
            </w:r>
          </w:p>
          <w:p w14:paraId="05C3EFAC">
            <w:pPr>
              <w:spacing w:before="0" w:beforeAutospacing="0" w:after="0"/>
              <w:jc w:val="both"/>
            </w:pPr>
            <w:r>
              <w:rPr>
                <w:rFonts w:hint="default" w:ascii="Times New Roman" w:hAnsi="Times New Roman"/>
                <w:b/>
                <w:bCs/>
                <w:sz w:val="24"/>
                <w:szCs w:val="24"/>
                <w:lang w:val="en-IN"/>
              </w:rPr>
              <w:t>Book Name : Corporate Accounting (T.S.Reddy &amp; A.Murthy)</w:t>
            </w:r>
            <w:bookmarkStart w:id="0" w:name="_GoBack"/>
            <w:bookmarkEnd w:id="0"/>
            <w:r>
              <w:rPr>
                <w:sz w:val="24"/>
              </w:rPr>
              <w:t xml:space="preserve"> </w:t>
            </w:r>
          </w:p>
        </w:tc>
        <w:tc>
          <w:tcPr>
            <w:tcW w:w="540" w:type="dxa"/>
          </w:tcPr>
          <w:p w14:paraId="48CE57AD">
            <w:pPr>
              <w:pStyle w:val="8"/>
              <w:spacing w:before="10"/>
              <w:rPr>
                <w:b/>
                <w:spacing w:val="-5"/>
                <w:sz w:val="24"/>
              </w:rPr>
            </w:pPr>
            <w:r>
              <w:rPr>
                <w:b/>
                <w:spacing w:val="-5"/>
                <w:sz w:val="24"/>
              </w:rPr>
              <w:t xml:space="preserve">   10</w:t>
            </w:r>
          </w:p>
        </w:tc>
        <w:tc>
          <w:tcPr>
            <w:tcW w:w="540" w:type="dxa"/>
          </w:tcPr>
          <w:p w14:paraId="2F06588C">
            <w:pPr>
              <w:pStyle w:val="8"/>
              <w:spacing w:before="10"/>
              <w:ind w:left="20"/>
              <w:jc w:val="center"/>
              <w:rPr>
                <w:b/>
                <w:spacing w:val="-2"/>
                <w:sz w:val="24"/>
              </w:rPr>
            </w:pPr>
            <w:r>
              <w:rPr>
                <w:b/>
                <w:spacing w:val="-2"/>
                <w:sz w:val="24"/>
              </w:rPr>
              <w:t>K6</w:t>
            </w:r>
          </w:p>
        </w:tc>
        <w:tc>
          <w:tcPr>
            <w:tcW w:w="590" w:type="dxa"/>
          </w:tcPr>
          <w:p w14:paraId="217FBE64">
            <w:pPr>
              <w:pStyle w:val="8"/>
              <w:spacing w:before="10"/>
              <w:rPr>
                <w:b/>
                <w:spacing w:val="-5"/>
                <w:sz w:val="24"/>
              </w:rPr>
            </w:pPr>
            <w:r>
              <w:rPr>
                <w:b/>
                <w:spacing w:val="-5"/>
                <w:sz w:val="24"/>
              </w:rPr>
              <w:t xml:space="preserve"> CO1</w:t>
            </w:r>
          </w:p>
        </w:tc>
      </w:tr>
    </w:tbl>
    <w:p w14:paraId="61537602">
      <w:pPr>
        <w:rPr>
          <w:b/>
          <w:sz w:val="20"/>
        </w:rPr>
      </w:pPr>
    </w:p>
    <w:p w14:paraId="59E3260F">
      <w:pPr>
        <w:spacing w:before="147"/>
        <w:rPr>
          <w:b/>
          <w:sz w:val="20"/>
        </w:rPr>
      </w:pPr>
      <w:r>
        <w:rPr>
          <w:b/>
          <w:sz w:val="20"/>
        </w:rPr>
        <mc:AlternateContent>
          <mc:Choice Requires="wpg">
            <w:drawing>
              <wp:anchor distT="0" distB="0" distL="0" distR="0" simplePos="0" relativeHeight="251659264" behindDoc="1" locked="0" layoutInCell="1" allowOverlap="1">
                <wp:simplePos x="0" y="0"/>
                <wp:positionH relativeFrom="page">
                  <wp:posOffset>838200</wp:posOffset>
                </wp:positionH>
                <wp:positionV relativeFrom="paragraph">
                  <wp:posOffset>260985</wp:posOffset>
                </wp:positionV>
                <wp:extent cx="6096000" cy="46990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096000" cy="469900"/>
                          <a:chOff x="0" y="0"/>
                          <a:chExt cx="6096000" cy="469900"/>
                        </a:xfrm>
                      </wpg:grpSpPr>
                      <wps:wsp>
                        <wps:cNvPr id="5" name="Graphic 5"/>
                        <wps:cNvSpPr/>
                        <wps:spPr>
                          <a:xfrm>
                            <a:off x="25400" y="228599"/>
                            <a:ext cx="6045200" cy="241300"/>
                          </a:xfrm>
                          <a:custGeom>
                            <a:avLst/>
                            <a:gdLst/>
                            <a:ahLst/>
                            <a:cxnLst/>
                            <a:rect l="l" t="t" r="r" b="b"/>
                            <a:pathLst>
                              <a:path w="6045200" h="241300">
                                <a:moveTo>
                                  <a:pt x="0" y="6350"/>
                                </a:moveTo>
                                <a:lnTo>
                                  <a:pt x="6045199" y="6350"/>
                                </a:lnTo>
                              </a:path>
                              <a:path w="6045200" h="241300">
                                <a:moveTo>
                                  <a:pt x="6038850" y="0"/>
                                </a:moveTo>
                                <a:lnTo>
                                  <a:pt x="6038850" y="241299"/>
                                </a:lnTo>
                              </a:path>
                              <a:path w="6045200" h="241300">
                                <a:moveTo>
                                  <a:pt x="0" y="234950"/>
                                </a:moveTo>
                                <a:lnTo>
                                  <a:pt x="6045199" y="234950"/>
                                </a:lnTo>
                              </a:path>
                              <a:path w="6045200" h="241300">
                                <a:moveTo>
                                  <a:pt x="6350" y="0"/>
                                </a:moveTo>
                                <a:lnTo>
                                  <a:pt x="6350" y="241299"/>
                                </a:lnTo>
                              </a:path>
                            </a:pathLst>
                          </a:custGeom>
                          <a:ln w="12700">
                            <a:solidFill>
                              <a:srgbClr val="000000"/>
                            </a:solidFill>
                            <a:prstDash val="solid"/>
                          </a:ln>
                        </wps:spPr>
                        <wps:bodyPr wrap="square" lIns="0" tIns="0" rIns="0" bIns="0" rtlCol="0">
                          <a:noAutofit/>
                        </wps:bodyPr>
                      </wps:wsp>
                      <wps:wsp>
                        <wps:cNvPr id="6" name="Graphic 6"/>
                        <wps:cNvSpPr/>
                        <wps:spPr>
                          <a:xfrm>
                            <a:off x="0" y="0"/>
                            <a:ext cx="6096000" cy="469900"/>
                          </a:xfrm>
                          <a:custGeom>
                            <a:avLst/>
                            <a:gdLst/>
                            <a:ahLst/>
                            <a:cxnLst/>
                            <a:rect l="l" t="t" r="r" b="b"/>
                            <a:pathLst>
                              <a:path w="6096000" h="469900">
                                <a:moveTo>
                                  <a:pt x="6349" y="0"/>
                                </a:moveTo>
                                <a:lnTo>
                                  <a:pt x="6349" y="469900"/>
                                </a:lnTo>
                              </a:path>
                              <a:path w="6096000" h="469900">
                                <a:moveTo>
                                  <a:pt x="6089649" y="0"/>
                                </a:moveTo>
                                <a:lnTo>
                                  <a:pt x="6089649" y="469900"/>
                                </a:lnTo>
                              </a:path>
                              <a:path w="6096000" h="469900">
                                <a:moveTo>
                                  <a:pt x="0" y="6350"/>
                                </a:moveTo>
                                <a:lnTo>
                                  <a:pt x="6096000" y="6350"/>
                                </a:lnTo>
                              </a:path>
                              <a:path w="6096000" h="469900">
                                <a:moveTo>
                                  <a:pt x="0" y="222249"/>
                                </a:moveTo>
                                <a:lnTo>
                                  <a:pt x="6096000" y="222249"/>
                                </a:lnTo>
                              </a:path>
                              <a:path w="6096000" h="469900">
                                <a:moveTo>
                                  <a:pt x="0" y="463550"/>
                                </a:moveTo>
                                <a:lnTo>
                                  <a:pt x="6096000" y="463550"/>
                                </a:lnTo>
                              </a:path>
                            </a:pathLst>
                          </a:custGeom>
                          <a:ln w="12700">
                            <a:solidFill>
                              <a:srgbClr val="000000"/>
                            </a:solidFill>
                            <a:prstDash val="solid"/>
                          </a:ln>
                        </wps:spPr>
                        <wps:bodyPr wrap="square" lIns="0" tIns="0" rIns="0" bIns="0" rtlCol="0">
                          <a:noAutofit/>
                        </wps:bodyPr>
                      </wps:wsp>
                      <wps:wsp>
                        <wps:cNvPr id="7" name="Textbox 7"/>
                        <wps:cNvSpPr txBox="1"/>
                        <wps:spPr>
                          <a:xfrm>
                            <a:off x="12700" y="241299"/>
                            <a:ext cx="6070600" cy="215900"/>
                          </a:xfrm>
                          <a:prstGeom prst="rect">
                            <a:avLst/>
                          </a:prstGeom>
                        </wps:spPr>
                        <wps:txbx>
                          <w:txbxContent>
                            <w:p w14:paraId="53947D17">
                              <w:pPr>
                                <w:spacing w:before="9"/>
                                <w:ind w:left="339"/>
                                <w:rPr>
                                  <w:b/>
                                  <w:sz w:val="24"/>
                                </w:rPr>
                              </w:pPr>
                              <w:r>
                                <w:rPr>
                                  <w:b/>
                                  <w:sz w:val="24"/>
                                </w:rPr>
                                <w:t>K1 – Remember; K2 – Understand; K3- Apply; K4 –Analyse; K5-Evaluate; K6-</w:t>
                              </w:r>
                              <w:r>
                                <w:rPr>
                                  <w:b/>
                                  <w:spacing w:val="-2"/>
                                  <w:sz w:val="24"/>
                                </w:rPr>
                                <w:t>Create</w:t>
                              </w:r>
                              <w:r>
                                <w:rPr>
                                  <w:b/>
                                  <w:spacing w:val="-2"/>
                                  <w:sz w:val="24"/>
                                </w:rPr>
                                <w:tab/>
                              </w:r>
                              <w:r>
                                <w:rPr>
                                  <w:b/>
                                  <w:spacing w:val="-2"/>
                                  <w:sz w:val="24"/>
                                </w:rPr>
                                <w:tab/>
                              </w:r>
                            </w:p>
                          </w:txbxContent>
                        </wps:txbx>
                        <wps:bodyPr wrap="square" lIns="0" tIns="0" rIns="0" bIns="0" rtlCol="0">
                          <a:noAutofit/>
                        </wps:bodyPr>
                      </wps:wsp>
                      <wps:wsp>
                        <wps:cNvPr id="8" name="Textbox 8"/>
                        <wps:cNvSpPr txBox="1"/>
                        <wps:spPr>
                          <a:xfrm>
                            <a:off x="12700" y="12700"/>
                            <a:ext cx="6070600" cy="203200"/>
                          </a:xfrm>
                          <a:prstGeom prst="rect">
                            <a:avLst/>
                          </a:prstGeom>
                        </wps:spPr>
                        <wps:txbx>
                          <w:txbxContent>
                            <w:p w14:paraId="609F7462">
                              <w:pPr>
                                <w:spacing w:before="6"/>
                                <w:jc w:val="center"/>
                                <w:rPr>
                                  <w:b/>
                                  <w:sz w:val="24"/>
                                </w:rPr>
                              </w:pPr>
                              <w:r>
                                <w:rPr>
                                  <w:b/>
                                  <w:sz w:val="24"/>
                                </w:rPr>
                                <w:t xml:space="preserve">Knowledge Level as per Bloom </w:t>
                              </w:r>
                              <w:r>
                                <w:rPr>
                                  <w:b/>
                                  <w:spacing w:val="-2"/>
                                  <w:sz w:val="24"/>
                                </w:rPr>
                                <w:t>Taxonomy</w:t>
                              </w:r>
                            </w:p>
                          </w:txbxContent>
                        </wps:txbx>
                        <wps:bodyPr wrap="square" lIns="0" tIns="0" rIns="0" bIns="0" rtlCol="0">
                          <a:noAutofit/>
                        </wps:bodyPr>
                      </wps:wsp>
                    </wpg:wgp>
                  </a:graphicData>
                </a:graphic>
              </wp:anchor>
            </w:drawing>
          </mc:Choice>
          <mc:Fallback>
            <w:pict>
              <v:group id="_x0000_s1026" o:spid="_x0000_s1026" o:spt="203" style="position:absolute;left:0pt;margin-left:66pt;margin-top:20.55pt;height:37pt;width:480pt;mso-position-horizontal-relative:page;mso-wrap-distance-bottom:0pt;mso-wrap-distance-top:0pt;z-index:-251657216;mso-width-relative:page;mso-height-relative:page;" coordsize="6096000,469900" o:gfxdata="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itIv2tkAAAALAQAADwAAAAAAAAABACAAAAAiAAAAZHJzL2Rvd25yZXYu&#10;eG1sUEsBAhQAFAAAAAgAh07iQM8kNbzCAwAARg8AAA4AAAAAAAAAAQAgAAAAKAEAAGRycy9lMm9E&#10;b2MueG1sUEsFBgAAAAAGAAYAWQEAAFwHAAAAAA==&#10;">
                <o:lock v:ext="edit" aspectratio="f"/>
                <v:shape id="Graphic 5" o:spid="_x0000_s1026" o:spt="100" style="position:absolute;left:25400;top:228599;height:241300;width:6045200;" filled="f" stroked="t" coordsize="6045200,241300" o:gfxdata="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ezpAbgAAADaAAAA&#10;DwAAAAAAAAABACAAAAAiAAAAZHJzL2Rvd25yZXYueG1sUEsBAhQAFAAAAAgAh07iQDMvBZ47AAAA&#10;OQAAABAAAAAAAAAAAQAgAAAABwEAAGRycy9zaGFwZXhtbC54bWxQSwUGAAAAAAYABgBbAQAAsQMA&#10;AAAA&#10;" path="m0,6350l6045199,6350em6038850,0l6038850,241299em0,234950l6045199,234950em6350,0l6350,241299e">
                  <v:fill on="f" focussize="0,0"/>
                  <v:stroke weight="1pt" color="#000000" joinstyle="round"/>
                  <v:imagedata o:title=""/>
                  <o:lock v:ext="edit" aspectratio="f"/>
                  <v:textbox inset="0mm,0mm,0mm,0mm"/>
                </v:shape>
                <v:shape id="Graphic 6" o:spid="_x0000_s1026" o:spt="100" style="position:absolute;left:0;top:0;height:469900;width:6096000;" filled="f" stroked="t" coordsize="6096000,469900" o:gfxdata="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DOOy8AAAA&#10;2gAAAA8AAAAAAAAAAQAgAAAAIgAAAGRycy9kb3ducmV2LnhtbFBLAQIUABQAAAAIAIdO4kAzLwWe&#10;OwAAADkAAAAQAAAAAAAAAAEAIAAAAAsBAABkcnMvc2hhcGV4bWwueG1sUEsFBgAAAAAGAAYAWwEA&#10;ALUDAAAAAA==&#10;" path="m6349,0l6349,469900em6089649,0l6089649,469900em0,6350l6096000,6350em0,222249l6096000,222249em0,463550l6096000,463550e">
                  <v:fill on="f" focussize="0,0"/>
                  <v:stroke weight="1pt" color="#000000" joinstyle="round"/>
                  <v:imagedata o:title=""/>
                  <o:lock v:ext="edit" aspectratio="f"/>
                  <v:textbox inset="0mm,0mm,0mm,0mm"/>
                </v:shape>
                <v:shape id="Textbox 7" o:spid="_x0000_s1026" o:spt="202" type="#_x0000_t202" style="position:absolute;left:12700;top:241299;height:215900;width:60706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3947D17">
                        <w:pPr>
                          <w:spacing w:before="9"/>
                          <w:ind w:left="339"/>
                          <w:rPr>
                            <w:b/>
                            <w:sz w:val="24"/>
                          </w:rPr>
                        </w:pPr>
                        <w:r>
                          <w:rPr>
                            <w:b/>
                            <w:sz w:val="24"/>
                          </w:rPr>
                          <w:t>K1 – Remember; K2 – Understand; K3- Apply; K4 –Analyse; K5-Evaluate; K6-</w:t>
                        </w:r>
                        <w:r>
                          <w:rPr>
                            <w:b/>
                            <w:spacing w:val="-2"/>
                            <w:sz w:val="24"/>
                          </w:rPr>
                          <w:t>Create</w:t>
                        </w:r>
                        <w:r>
                          <w:rPr>
                            <w:b/>
                            <w:spacing w:val="-2"/>
                            <w:sz w:val="24"/>
                          </w:rPr>
                          <w:tab/>
                        </w:r>
                        <w:r>
                          <w:rPr>
                            <w:b/>
                            <w:spacing w:val="-2"/>
                            <w:sz w:val="24"/>
                          </w:rPr>
                          <w:tab/>
                        </w:r>
                      </w:p>
                    </w:txbxContent>
                  </v:textbox>
                </v:shape>
                <v:shape id="Textbox 8" o:spid="_x0000_s1026" o:spt="202" type="#_x0000_t202" style="position:absolute;left:12700;top:12700;height:203200;width:60706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609F7462">
                        <w:pPr>
                          <w:spacing w:before="6"/>
                          <w:jc w:val="center"/>
                          <w:rPr>
                            <w:b/>
                            <w:sz w:val="24"/>
                          </w:rPr>
                        </w:pPr>
                        <w:r>
                          <w:rPr>
                            <w:b/>
                            <w:sz w:val="24"/>
                          </w:rPr>
                          <w:t xml:space="preserve">Knowledge Level as per Bloom </w:t>
                        </w:r>
                        <w:r>
                          <w:rPr>
                            <w:b/>
                            <w:spacing w:val="-2"/>
                            <w:sz w:val="24"/>
                          </w:rPr>
                          <w:t>Taxonomy</w:t>
                        </w:r>
                      </w:p>
                    </w:txbxContent>
                  </v:textbox>
                </v:shape>
                <w10:wrap type="topAndBottom"/>
              </v:group>
            </w:pict>
          </mc:Fallback>
        </mc:AlternateContent>
      </w:r>
    </w:p>
    <w:p w14:paraId="71EBB976">
      <w:pPr>
        <w:rPr>
          <w:b/>
          <w:sz w:val="20"/>
        </w:rPr>
      </w:pPr>
    </w:p>
    <w:p w14:paraId="4DF2CBE2">
      <w:pPr>
        <w:rPr>
          <w:b/>
          <w:sz w:val="20"/>
        </w:rPr>
      </w:pPr>
    </w:p>
    <w:p w14:paraId="4036EC2F">
      <w:pPr>
        <w:spacing w:before="60" w:line="264" w:lineRule="auto"/>
        <w:ind w:left="4909" w:right="1894" w:hanging="2582"/>
        <w:rPr>
          <w:b/>
          <w:sz w:val="20"/>
        </w:rPr>
      </w:pPr>
    </w:p>
    <w:sectPr>
      <w:pgSz w:w="11920" w:h="16840"/>
      <w:pgMar w:top="660" w:right="360" w:bottom="1989" w:left="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797B1"/>
    <w:multiLevelType w:val="singleLevel"/>
    <w:tmpl w:val="FA4797B1"/>
    <w:lvl w:ilvl="0" w:tentative="0">
      <w:start w:val="1"/>
      <w:numFmt w:val="lowerRoman"/>
      <w:suff w:val="space"/>
      <w:lvlText w:val="(%1)"/>
      <w:lvlJc w:val="left"/>
    </w:lvl>
  </w:abstractNum>
  <w:abstractNum w:abstractNumId="1">
    <w:nsid w:val="6EBF2568"/>
    <w:multiLevelType w:val="singleLevel"/>
    <w:tmpl w:val="6EBF2568"/>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69"/>
    <w:rsid w:val="00002804"/>
    <w:rsid w:val="00072E26"/>
    <w:rsid w:val="00111E65"/>
    <w:rsid w:val="0012392E"/>
    <w:rsid w:val="00162E32"/>
    <w:rsid w:val="0017772A"/>
    <w:rsid w:val="001C1937"/>
    <w:rsid w:val="001D442A"/>
    <w:rsid w:val="001F3FBC"/>
    <w:rsid w:val="0024731D"/>
    <w:rsid w:val="0027524A"/>
    <w:rsid w:val="002C1667"/>
    <w:rsid w:val="002D5CEC"/>
    <w:rsid w:val="002F5D26"/>
    <w:rsid w:val="002F6C52"/>
    <w:rsid w:val="00343D98"/>
    <w:rsid w:val="003576CA"/>
    <w:rsid w:val="003852DE"/>
    <w:rsid w:val="00386FBA"/>
    <w:rsid w:val="0039625C"/>
    <w:rsid w:val="003D32F5"/>
    <w:rsid w:val="004137EB"/>
    <w:rsid w:val="00496B82"/>
    <w:rsid w:val="004B70A2"/>
    <w:rsid w:val="004D5279"/>
    <w:rsid w:val="0050374B"/>
    <w:rsid w:val="0051136E"/>
    <w:rsid w:val="00542019"/>
    <w:rsid w:val="005428F5"/>
    <w:rsid w:val="00575FBB"/>
    <w:rsid w:val="005906DC"/>
    <w:rsid w:val="005C2E9F"/>
    <w:rsid w:val="005F676D"/>
    <w:rsid w:val="006257EA"/>
    <w:rsid w:val="00636626"/>
    <w:rsid w:val="00640119"/>
    <w:rsid w:val="00646BFD"/>
    <w:rsid w:val="00661188"/>
    <w:rsid w:val="00686DDA"/>
    <w:rsid w:val="006A3469"/>
    <w:rsid w:val="006A70CD"/>
    <w:rsid w:val="006B0725"/>
    <w:rsid w:val="006C0476"/>
    <w:rsid w:val="006F64C7"/>
    <w:rsid w:val="0073620F"/>
    <w:rsid w:val="00755D49"/>
    <w:rsid w:val="00763666"/>
    <w:rsid w:val="007B5A87"/>
    <w:rsid w:val="007C3EEB"/>
    <w:rsid w:val="00862E7B"/>
    <w:rsid w:val="00874173"/>
    <w:rsid w:val="0087616B"/>
    <w:rsid w:val="0087750B"/>
    <w:rsid w:val="00886E3A"/>
    <w:rsid w:val="00895463"/>
    <w:rsid w:val="00895BBE"/>
    <w:rsid w:val="008D12DE"/>
    <w:rsid w:val="008D501D"/>
    <w:rsid w:val="008D57F5"/>
    <w:rsid w:val="008E72DC"/>
    <w:rsid w:val="00925E8C"/>
    <w:rsid w:val="009431D9"/>
    <w:rsid w:val="009512A7"/>
    <w:rsid w:val="009532B7"/>
    <w:rsid w:val="009E72F7"/>
    <w:rsid w:val="009F056D"/>
    <w:rsid w:val="00A02ED9"/>
    <w:rsid w:val="00A40671"/>
    <w:rsid w:val="00A41D26"/>
    <w:rsid w:val="00A9605A"/>
    <w:rsid w:val="00AA123D"/>
    <w:rsid w:val="00AA1326"/>
    <w:rsid w:val="00AA7D40"/>
    <w:rsid w:val="00AC58D5"/>
    <w:rsid w:val="00B140D2"/>
    <w:rsid w:val="00B32E67"/>
    <w:rsid w:val="00B5170F"/>
    <w:rsid w:val="00B74E63"/>
    <w:rsid w:val="00BD283A"/>
    <w:rsid w:val="00BF06FC"/>
    <w:rsid w:val="00C02046"/>
    <w:rsid w:val="00C11584"/>
    <w:rsid w:val="00C2700D"/>
    <w:rsid w:val="00C3694F"/>
    <w:rsid w:val="00C41E7D"/>
    <w:rsid w:val="00C5193E"/>
    <w:rsid w:val="00C678D3"/>
    <w:rsid w:val="00C7449E"/>
    <w:rsid w:val="00CC2874"/>
    <w:rsid w:val="00CD6044"/>
    <w:rsid w:val="00D25715"/>
    <w:rsid w:val="00D4105D"/>
    <w:rsid w:val="00D47864"/>
    <w:rsid w:val="00D56A50"/>
    <w:rsid w:val="00D7741D"/>
    <w:rsid w:val="00DA1027"/>
    <w:rsid w:val="00DB36E6"/>
    <w:rsid w:val="00E149F6"/>
    <w:rsid w:val="00E733ED"/>
    <w:rsid w:val="00E75B23"/>
    <w:rsid w:val="00FC664F"/>
    <w:rsid w:val="05A76617"/>
    <w:rsid w:val="08403A40"/>
    <w:rsid w:val="0E9F18CE"/>
    <w:rsid w:val="19823668"/>
    <w:rsid w:val="1ED81F2B"/>
    <w:rsid w:val="200F7AAF"/>
    <w:rsid w:val="23F474CC"/>
    <w:rsid w:val="25D300C4"/>
    <w:rsid w:val="36453593"/>
    <w:rsid w:val="3B9C2A69"/>
    <w:rsid w:val="3D417B8C"/>
    <w:rsid w:val="406D254C"/>
    <w:rsid w:val="44E71197"/>
    <w:rsid w:val="47C844E1"/>
    <w:rsid w:val="49C55138"/>
    <w:rsid w:val="50507A9B"/>
    <w:rsid w:val="59A807FF"/>
    <w:rsid w:val="60A10737"/>
    <w:rsid w:val="61E324A5"/>
    <w:rsid w:val="63630832"/>
    <w:rsid w:val="65A972BE"/>
    <w:rsid w:val="667C4142"/>
    <w:rsid w:val="697F4010"/>
    <w:rsid w:val="6C4B2540"/>
    <w:rsid w:val="705008B6"/>
    <w:rsid w:val="75453EE2"/>
    <w:rsid w:val="77D927C9"/>
    <w:rsid w:val="7D8D510B"/>
    <w:rsid w:val="7DF0657E"/>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b/>
      <w:bCs/>
      <w:sz w:val="24"/>
      <w:szCs w:val="24"/>
    </w:rPr>
  </w:style>
  <w:style w:type="paragraph" w:styleId="5">
    <w:name w:val="annotation text"/>
    <w:basedOn w:val="1"/>
    <w:semiHidden/>
    <w:unhideWhenUsed/>
    <w:qFormat/>
    <w:uiPriority w:val="99"/>
    <w:pPr>
      <w:jc w:val="left"/>
    </w:pPr>
  </w:style>
  <w:style w:type="table" w:styleId="6">
    <w:name w:val="Table Grid"/>
    <w:basedOn w:val="3"/>
    <w:qFormat/>
    <w:uiPriority w:val="59"/>
    <w:pPr>
      <w:widowControl/>
      <w:autoSpaceDE/>
      <w:autoSpaceDN/>
    </w:pPr>
    <w:rPr>
      <w:kern w:val="2"/>
      <w:sz w:val="24"/>
      <w:szCs w:val="24"/>
      <w:lang w:bidi="ta-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71935282985FC145ACD21FA153B47D3C" ma:contentTypeVersion="12" ma:contentTypeDescription="Create a new document." ma:contentTypeScope="" ma:versionID="306ea270d0dd4addd8a6c76ac3874c89">
  <xsd:schema xmlns:xsd="http://www.w3.org/2001/XMLSchema" xmlns:xs="http://www.w3.org/2001/XMLSchema" xmlns:p="http://schemas.microsoft.com/office/2006/metadata/properties" xmlns:ns3="2a0b3ca6-38b0-4ea2-8907-9bd9d0a03ee2" xmlns:ns4="d09535b6-b026-4c10-bbeb-b6f5e4e2bfdf" targetNamespace="http://schemas.microsoft.com/office/2006/metadata/properties" ma:root="true" ma:fieldsID="69a77afc7fc1efed0677f334e6288717" ns3:_="" ns4:_="">
    <xsd:import namespace="2a0b3ca6-38b0-4ea2-8907-9bd9d0a03ee2"/>
    <xsd:import namespace="d09535b6-b026-4c10-bbeb-b6f5e4e2bf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3ca6-38b0-4ea2-8907-9bd9d0a03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535b6-b026-4c10-bbeb-b6f5e4e2bf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a0b3ca6-38b0-4ea2-8907-9bd9d0a03ee2"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C0C446-A688-4E18-9C41-853EB8B30219}">
  <ds:schemaRefs/>
</ds:datastoreItem>
</file>

<file path=customXml/itemProps3.xml><?xml version="1.0" encoding="utf-8"?>
<ds:datastoreItem xmlns:ds="http://schemas.openxmlformats.org/officeDocument/2006/customXml" ds:itemID="{2A13183F-BA7D-4031-B2DE-E65C30938128}">
  <ds:schemaRefs/>
</ds:datastoreItem>
</file>

<file path=customXml/itemProps4.xml><?xml version="1.0" encoding="utf-8"?>
<ds:datastoreItem xmlns:ds="http://schemas.openxmlformats.org/officeDocument/2006/customXml" ds:itemID="{35D1AF4F-8B60-4F2C-83B7-C9674528CADA}">
  <ds:schemaRefs/>
</ds:datastoreItem>
</file>

<file path=docProps/app.xml><?xml version="1.0" encoding="utf-8"?>
<Properties xmlns="http://schemas.openxmlformats.org/officeDocument/2006/extended-properties" xmlns:vt="http://schemas.openxmlformats.org/officeDocument/2006/docPropsVTypes">
  <Template>Normal</Template>
  <Pages>6</Pages>
  <Words>1300</Words>
  <Characters>7416</Characters>
  <Lines>61</Lines>
  <Paragraphs>17</Paragraphs>
  <TotalTime>4</TotalTime>
  <ScaleCrop>false</ScaleCrop>
  <LinksUpToDate>false</LinksUpToDate>
  <CharactersWithSpaces>8699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2025-01-31T09:06:00Z</dcterms:created>
  <dc:creator>ACOE</dc:creator>
  <cp:lastModifiedBy>v. krishna Kumari</cp:lastModifiedBy>
  <dcterms:modified xsi:type="dcterms:W3CDTF">2025-02-16T13:04:09Z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LastSaved">
    <vt:filetime>2025-01-23T00:00:00Z</vt:filetime>
  </property>
  <property fmtid="{D5CDD505-2E9C-101B-9397-08002B2CF9AE}" pid="4" name="Producer">
    <vt:lpwstr>iLovePDF</vt:lpwstr>
  </property>
  <property fmtid="{D5CDD505-2E9C-101B-9397-08002B2CF9AE}" pid="5" name="ContentTypeId">
    <vt:lpwstr>0x01010071935282985FC145ACD21FA153B47D3C</vt:lpwstr>
  </property>
  <property fmtid="{D5CDD505-2E9C-101B-9397-08002B2CF9AE}" pid="6" name="KSOProductBuildVer">
    <vt:lpwstr>1033-12.2.0.19805</vt:lpwstr>
  </property>
  <property fmtid="{D5CDD505-2E9C-101B-9397-08002B2CF9AE}" pid="7" name="ICV">
    <vt:lpwstr>78746FBD033048DD88FC6F5CB3451521_12</vt:lpwstr>
  </property>
</Properties>
</file>