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FFC" w:rsidRDefault="0025051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eading=h.guq7uq2khxp" w:colFirst="0" w:colLast="0"/>
      <w:bookmarkEnd w:id="0"/>
      <w:r>
        <w:rPr>
          <w:rFonts w:ascii="Times New Roman" w:eastAsia="Times New Roman" w:hAnsi="Times New Roman" w:cs="Times New Roman"/>
          <w:b/>
        </w:rPr>
        <w:t xml:space="preserve">ANNA ADARSH COLLEGE FOR WOMEN (AUTONOMOUS), </w:t>
      </w:r>
    </w:p>
    <w:p w:rsidR="00344FFC" w:rsidRDefault="00250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CHENNAI – 40</w:t>
      </w:r>
    </w:p>
    <w:p w:rsidR="00344FFC" w:rsidRDefault="00250515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EXAMINATION– OCT/NOV 2025</w:t>
      </w:r>
    </w:p>
    <w:p w:rsidR="00344FFC" w:rsidRDefault="002505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Subject Name</w:t>
      </w:r>
      <w:r w:rsidR="001519AB">
        <w:rPr>
          <w:rFonts w:ascii="Times New Roman" w:eastAsia="Times New Roman" w:hAnsi="Times New Roman" w:cs="Times New Roman"/>
          <w:b/>
        </w:rPr>
        <w:t>: Accounting for Managers</w:t>
      </w:r>
    </w:p>
    <w:p w:rsidR="001519AB" w:rsidRDefault="001519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Subject Code: 24UBBAD302</w:t>
      </w:r>
    </w:p>
    <w:p w:rsidR="00344FFC" w:rsidRDefault="00250515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Max. Marks: 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75                                      </w:t>
      </w:r>
      <w:r w:rsidR="00D65DE4">
        <w:rPr>
          <w:rFonts w:ascii="Times New Roman" w:eastAsia="Times New Roman" w:hAnsi="Times New Roman" w:cs="Times New Roman"/>
          <w:b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</w:rPr>
        <w:t>TIME</w:t>
      </w:r>
      <w:proofErr w:type="gramEnd"/>
      <w:r w:rsidR="00D65DE4">
        <w:rPr>
          <w:rFonts w:ascii="Times New Roman" w:eastAsia="Times New Roman" w:hAnsi="Times New Roman" w:cs="Times New Roman"/>
          <w:b/>
        </w:rPr>
        <w:t>: 3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D65DE4">
        <w:rPr>
          <w:rFonts w:ascii="Times New Roman" w:eastAsia="Times New Roman" w:hAnsi="Times New Roman" w:cs="Times New Roman"/>
          <w:b/>
        </w:rPr>
        <w:t>Hrs.</w:t>
      </w:r>
    </w:p>
    <w:p w:rsidR="00344FFC" w:rsidRDefault="00250515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PART- A (10 × 2 = 20 Marks)</w:t>
      </w:r>
    </w:p>
    <w:p w:rsidR="00344FFC" w:rsidRDefault="00250515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Answer any TEN questions.</w:t>
      </w:r>
    </w:p>
    <w:p w:rsidR="00344FFC" w:rsidRDefault="00344FFC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344FFC" w:rsidRDefault="009673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Explain</w:t>
      </w:r>
      <w:r w:rsidR="00250515">
        <w:rPr>
          <w:rFonts w:ascii="Times New Roman" w:eastAsia="Times New Roman" w:hAnsi="Times New Roman" w:cs="Times New Roman"/>
          <w:color w:val="000000"/>
        </w:rPr>
        <w:t xml:space="preserve"> the term Accounting. </w:t>
      </w:r>
    </w:p>
    <w:p w:rsidR="00344FFC" w:rsidRDefault="009673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Define</w:t>
      </w:r>
      <w:r w:rsidR="00250515">
        <w:rPr>
          <w:rFonts w:ascii="Times New Roman" w:eastAsia="Times New Roman" w:hAnsi="Times New Roman" w:cs="Times New Roman"/>
          <w:color w:val="000000"/>
        </w:rPr>
        <w:t xml:space="preserve"> Journal</w:t>
      </w:r>
      <w:r>
        <w:rPr>
          <w:rFonts w:ascii="Times New Roman" w:eastAsia="Times New Roman" w:hAnsi="Times New Roman" w:cs="Times New Roman"/>
          <w:color w:val="000000"/>
        </w:rPr>
        <w:t>.</w:t>
      </w:r>
      <w:r w:rsidR="00250515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D65DE4" w:rsidRDefault="00967334" w:rsidP="00D65D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Classify the various types of Cash book.</w:t>
      </w:r>
    </w:p>
    <w:p w:rsidR="00D65DE4" w:rsidRDefault="00D65DE4" w:rsidP="00D65D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When is suspense account used?</w:t>
      </w:r>
    </w:p>
    <w:p w:rsidR="00344FFC" w:rsidRDefault="009673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List out</w:t>
      </w:r>
      <w:r w:rsidR="00250515">
        <w:rPr>
          <w:rFonts w:ascii="Times New Roman" w:eastAsia="Times New Roman" w:hAnsi="Times New Roman" w:cs="Times New Roman"/>
          <w:color w:val="000000"/>
        </w:rPr>
        <w:t xml:space="preserve"> the different stages in Final Accounts of a sole trading concern</w:t>
      </w:r>
      <w:r>
        <w:rPr>
          <w:rFonts w:ascii="Times New Roman" w:eastAsia="Times New Roman" w:hAnsi="Times New Roman" w:cs="Times New Roman"/>
          <w:color w:val="000000"/>
        </w:rPr>
        <w:t>.</w:t>
      </w:r>
      <w:r w:rsidR="00250515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344FFC" w:rsidRDefault="002505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Give a list of non-trading concern. </w:t>
      </w:r>
    </w:p>
    <w:p w:rsidR="00344FFC" w:rsidRDefault="009673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Define H</w:t>
      </w:r>
      <w:r w:rsidR="00250515">
        <w:rPr>
          <w:rFonts w:ascii="Times New Roman" w:eastAsia="Times New Roman" w:hAnsi="Times New Roman" w:cs="Times New Roman"/>
          <w:color w:val="000000"/>
        </w:rPr>
        <w:t>ire</w:t>
      </w:r>
      <w:r>
        <w:rPr>
          <w:rFonts w:ascii="Times New Roman" w:eastAsia="Times New Roman" w:hAnsi="Times New Roman" w:cs="Times New Roman"/>
          <w:color w:val="000000"/>
        </w:rPr>
        <w:t xml:space="preserve"> purchase system.</w:t>
      </w:r>
    </w:p>
    <w:p w:rsidR="00344FFC" w:rsidRDefault="009673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Outline</w:t>
      </w:r>
      <w:r w:rsidR="00250515">
        <w:rPr>
          <w:rFonts w:ascii="Times New Roman" w:eastAsia="Times New Roman" w:hAnsi="Times New Roman" w:cs="Times New Roman"/>
          <w:color w:val="000000"/>
        </w:rPr>
        <w:t xml:space="preserve"> the purpose of a Hire Purchase Trading Account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D65DE4" w:rsidRDefault="00967334" w:rsidP="00D65D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Compare</w:t>
      </w:r>
      <w:r w:rsidR="00D65DE4">
        <w:rPr>
          <w:rFonts w:ascii="Times New Roman" w:eastAsia="Times New Roman" w:hAnsi="Times New Roman" w:cs="Times New Roman"/>
          <w:color w:val="000000"/>
        </w:rPr>
        <w:t xml:space="preserve"> single entry system and double entry system.</w:t>
      </w:r>
    </w:p>
    <w:p w:rsidR="00344FFC" w:rsidRDefault="009673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List out the defects of single entry system.</w:t>
      </w:r>
      <w:r w:rsidR="00250515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D65DE4" w:rsidRDefault="009673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Explain</w:t>
      </w:r>
      <w:r w:rsidR="00D65DE4">
        <w:rPr>
          <w:rFonts w:ascii="Times New Roman" w:eastAsia="Times New Roman" w:hAnsi="Times New Roman" w:cs="Times New Roman"/>
          <w:color w:val="000000"/>
        </w:rPr>
        <w:t xml:space="preserve"> the objectives of Trial Balance.</w:t>
      </w:r>
    </w:p>
    <w:p w:rsidR="00D65DE4" w:rsidRDefault="009673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t>A business has an opening stock of</w:t>
      </w:r>
      <w:r>
        <w:t xml:space="preserve"> </w:t>
      </w:r>
      <w:r>
        <w:t xml:space="preserve">₹ 25,000, purchases during the year amount to ₹75,000, and the closing stock is valued at ₹20,000. </w:t>
      </w:r>
      <w:r>
        <w:t>Find</w:t>
      </w:r>
      <w:r>
        <w:t xml:space="preserve"> the cost of goods sold (COGS)</w:t>
      </w:r>
      <w:r>
        <w:t>.</w:t>
      </w:r>
    </w:p>
    <w:p w:rsidR="001519AB" w:rsidRDefault="001519AB" w:rsidP="001519AB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344FFC" w:rsidRDefault="00250515" w:rsidP="001519AB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PART - B (5 × 5 = 25 Marks)</w:t>
      </w:r>
    </w:p>
    <w:p w:rsidR="00344FFC" w:rsidRDefault="00250515" w:rsidP="001519AB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Answer any FIVE questions</w:t>
      </w:r>
    </w:p>
    <w:p w:rsidR="00344FFC" w:rsidRDefault="00A6095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color w:val="000000"/>
        </w:rPr>
        <w:t>Construct</w:t>
      </w:r>
      <w:r w:rsidR="00250515">
        <w:rPr>
          <w:rFonts w:ascii="Times New Roman" w:eastAsia="Times New Roman" w:hAnsi="Times New Roman" w:cs="Times New Roman"/>
          <w:color w:val="000000"/>
        </w:rPr>
        <w:t xml:space="preserve"> a Trial Balance from the following ledger balances of </w:t>
      </w:r>
      <w:proofErr w:type="spellStart"/>
      <w:r w:rsidR="00250515">
        <w:rPr>
          <w:rFonts w:ascii="Times New Roman" w:eastAsia="Times New Roman" w:hAnsi="Times New Roman" w:cs="Times New Roman"/>
          <w:color w:val="000000"/>
        </w:rPr>
        <w:t>Mr.</w:t>
      </w:r>
      <w:proofErr w:type="spellEnd"/>
      <w:r w:rsidR="0025051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50515">
        <w:rPr>
          <w:rFonts w:ascii="Times New Roman" w:eastAsia="Times New Roman" w:hAnsi="Times New Roman" w:cs="Times New Roman"/>
          <w:color w:val="000000"/>
        </w:rPr>
        <w:t>Arjun</w:t>
      </w:r>
      <w:proofErr w:type="spellEnd"/>
      <w:r w:rsidR="00250515">
        <w:rPr>
          <w:rFonts w:ascii="Times New Roman" w:eastAsia="Times New Roman" w:hAnsi="Times New Roman" w:cs="Times New Roman"/>
          <w:color w:val="000000"/>
        </w:rPr>
        <w:t xml:space="preserve"> as on 31st March 2024:</w:t>
      </w:r>
    </w:p>
    <w:tbl>
      <w:tblPr>
        <w:tblStyle w:val="TableGrid"/>
        <w:tblW w:w="4377" w:type="dxa"/>
        <w:tblInd w:w="918" w:type="dxa"/>
        <w:tblLayout w:type="fixed"/>
        <w:tblLook w:val="0400" w:firstRow="0" w:lastRow="0" w:firstColumn="0" w:lastColumn="0" w:noHBand="0" w:noVBand="1"/>
      </w:tblPr>
      <w:tblGrid>
        <w:gridCol w:w="2268"/>
        <w:gridCol w:w="2109"/>
      </w:tblGrid>
      <w:tr w:rsidR="00344FFC" w:rsidTr="001519AB">
        <w:tc>
          <w:tcPr>
            <w:tcW w:w="2268" w:type="dxa"/>
          </w:tcPr>
          <w:p w:rsidR="00344FFC" w:rsidRDefault="002505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Particulars</w:t>
            </w:r>
          </w:p>
        </w:tc>
        <w:tc>
          <w:tcPr>
            <w:tcW w:w="2109" w:type="dxa"/>
          </w:tcPr>
          <w:p w:rsidR="00344FFC" w:rsidRDefault="002505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Amount (₹)</w:t>
            </w:r>
          </w:p>
        </w:tc>
      </w:tr>
      <w:tr w:rsidR="00344FFC" w:rsidTr="001519AB">
        <w:tc>
          <w:tcPr>
            <w:tcW w:w="2268" w:type="dxa"/>
          </w:tcPr>
          <w:p w:rsidR="00344FFC" w:rsidRDefault="002505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Capital</w:t>
            </w:r>
          </w:p>
        </w:tc>
        <w:tc>
          <w:tcPr>
            <w:tcW w:w="2109" w:type="dxa"/>
          </w:tcPr>
          <w:p w:rsidR="00344FFC" w:rsidRDefault="002505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60,000</w:t>
            </w:r>
          </w:p>
        </w:tc>
      </w:tr>
      <w:tr w:rsidR="00344FFC" w:rsidTr="001519AB">
        <w:tc>
          <w:tcPr>
            <w:tcW w:w="2268" w:type="dxa"/>
          </w:tcPr>
          <w:p w:rsidR="00344FFC" w:rsidRDefault="002505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Cash in hand</w:t>
            </w:r>
          </w:p>
        </w:tc>
        <w:tc>
          <w:tcPr>
            <w:tcW w:w="2109" w:type="dxa"/>
          </w:tcPr>
          <w:p w:rsidR="00344FFC" w:rsidRDefault="002505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5,000</w:t>
            </w:r>
          </w:p>
        </w:tc>
      </w:tr>
      <w:tr w:rsidR="00344FFC" w:rsidTr="001519AB">
        <w:tc>
          <w:tcPr>
            <w:tcW w:w="2268" w:type="dxa"/>
          </w:tcPr>
          <w:p w:rsidR="00344FFC" w:rsidRDefault="002505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Furniture</w:t>
            </w:r>
          </w:p>
        </w:tc>
        <w:tc>
          <w:tcPr>
            <w:tcW w:w="2109" w:type="dxa"/>
          </w:tcPr>
          <w:p w:rsidR="00344FFC" w:rsidRDefault="002505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15,000</w:t>
            </w:r>
          </w:p>
        </w:tc>
      </w:tr>
      <w:tr w:rsidR="00344FFC" w:rsidTr="001519AB">
        <w:tc>
          <w:tcPr>
            <w:tcW w:w="2268" w:type="dxa"/>
          </w:tcPr>
          <w:p w:rsidR="00344FFC" w:rsidRDefault="002505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Purchases</w:t>
            </w:r>
          </w:p>
        </w:tc>
        <w:tc>
          <w:tcPr>
            <w:tcW w:w="2109" w:type="dxa"/>
          </w:tcPr>
          <w:p w:rsidR="00344FFC" w:rsidRDefault="002505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60,000</w:t>
            </w:r>
          </w:p>
        </w:tc>
      </w:tr>
      <w:tr w:rsidR="00344FFC" w:rsidTr="001519AB">
        <w:tc>
          <w:tcPr>
            <w:tcW w:w="2268" w:type="dxa"/>
          </w:tcPr>
          <w:p w:rsidR="00344FFC" w:rsidRDefault="002505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Land</w:t>
            </w:r>
          </w:p>
        </w:tc>
        <w:tc>
          <w:tcPr>
            <w:tcW w:w="2109" w:type="dxa"/>
          </w:tcPr>
          <w:p w:rsidR="00344FFC" w:rsidRDefault="002505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60,000</w:t>
            </w:r>
          </w:p>
        </w:tc>
      </w:tr>
      <w:tr w:rsidR="00344FFC" w:rsidTr="001519AB">
        <w:tc>
          <w:tcPr>
            <w:tcW w:w="2268" w:type="dxa"/>
          </w:tcPr>
          <w:p w:rsidR="00344FFC" w:rsidRDefault="002505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Sales</w:t>
            </w:r>
          </w:p>
        </w:tc>
        <w:tc>
          <w:tcPr>
            <w:tcW w:w="2109" w:type="dxa"/>
          </w:tcPr>
          <w:p w:rsidR="00344FFC" w:rsidRDefault="002505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70,000</w:t>
            </w:r>
          </w:p>
        </w:tc>
      </w:tr>
      <w:tr w:rsidR="00344FFC" w:rsidTr="001519AB">
        <w:tc>
          <w:tcPr>
            <w:tcW w:w="2268" w:type="dxa"/>
          </w:tcPr>
          <w:p w:rsidR="00344FFC" w:rsidRDefault="002505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Rent</w:t>
            </w:r>
          </w:p>
        </w:tc>
        <w:tc>
          <w:tcPr>
            <w:tcW w:w="2109" w:type="dxa"/>
          </w:tcPr>
          <w:p w:rsidR="00344FFC" w:rsidRDefault="002505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3,000</w:t>
            </w:r>
          </w:p>
        </w:tc>
      </w:tr>
      <w:tr w:rsidR="00344FFC" w:rsidTr="001519AB">
        <w:tc>
          <w:tcPr>
            <w:tcW w:w="2268" w:type="dxa"/>
          </w:tcPr>
          <w:p w:rsidR="00344FFC" w:rsidRDefault="002505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Salaries</w:t>
            </w:r>
          </w:p>
        </w:tc>
        <w:tc>
          <w:tcPr>
            <w:tcW w:w="2109" w:type="dxa"/>
          </w:tcPr>
          <w:p w:rsidR="00344FFC" w:rsidRDefault="002505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10,000</w:t>
            </w:r>
          </w:p>
        </w:tc>
      </w:tr>
      <w:tr w:rsidR="00344FFC" w:rsidTr="001519AB">
        <w:tc>
          <w:tcPr>
            <w:tcW w:w="2268" w:type="dxa"/>
          </w:tcPr>
          <w:p w:rsidR="00344FFC" w:rsidRDefault="002505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Debtors</w:t>
            </w:r>
          </w:p>
        </w:tc>
        <w:tc>
          <w:tcPr>
            <w:tcW w:w="2109" w:type="dxa"/>
          </w:tcPr>
          <w:p w:rsidR="00344FFC" w:rsidRDefault="002505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20,000</w:t>
            </w:r>
          </w:p>
        </w:tc>
      </w:tr>
      <w:tr w:rsidR="00344FFC" w:rsidTr="001519AB">
        <w:tc>
          <w:tcPr>
            <w:tcW w:w="2268" w:type="dxa"/>
          </w:tcPr>
          <w:p w:rsidR="00344FFC" w:rsidRDefault="002505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Creditors</w:t>
            </w:r>
          </w:p>
        </w:tc>
        <w:tc>
          <w:tcPr>
            <w:tcW w:w="2109" w:type="dxa"/>
          </w:tcPr>
          <w:p w:rsidR="00344FFC" w:rsidRDefault="002505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18,000</w:t>
            </w:r>
          </w:p>
        </w:tc>
      </w:tr>
      <w:tr w:rsidR="00344FFC" w:rsidTr="001519AB">
        <w:tc>
          <w:tcPr>
            <w:tcW w:w="2268" w:type="dxa"/>
          </w:tcPr>
          <w:p w:rsidR="00344FFC" w:rsidRDefault="002505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Bank Loan</w:t>
            </w:r>
          </w:p>
        </w:tc>
        <w:tc>
          <w:tcPr>
            <w:tcW w:w="2109" w:type="dxa"/>
          </w:tcPr>
          <w:p w:rsidR="00344FFC" w:rsidRDefault="002505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25,000</w:t>
            </w:r>
          </w:p>
        </w:tc>
      </w:tr>
    </w:tbl>
    <w:p w:rsidR="00A6095C" w:rsidRDefault="00A6095C" w:rsidP="00A6095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From the following information, </w:t>
      </w:r>
      <w:r>
        <w:rPr>
          <w:rFonts w:ascii="Times New Roman" w:eastAsia="Times New Roman" w:hAnsi="Times New Roman" w:cs="Times New Roman"/>
          <w:color w:val="000000"/>
        </w:rPr>
        <w:t>Construct</w:t>
      </w:r>
      <w:r>
        <w:rPr>
          <w:rFonts w:ascii="Times New Roman" w:eastAsia="Times New Roman" w:hAnsi="Times New Roman" w:cs="Times New Roman"/>
          <w:color w:val="000000"/>
        </w:rPr>
        <w:t xml:space="preserve"> double column cash book: (a) Balance of cash in hand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2,000 (b) Received from Krishna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580, discount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20 (c) Purchased goods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500 (d) Cash sales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800 (e) Paid Joshi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390, discount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10 (f) Paid wages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40 (g) Paid salaries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100 (h) Received commission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Rs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100.</w:t>
      </w:r>
    </w:p>
    <w:p w:rsidR="00344FFC" w:rsidRDefault="00250515" w:rsidP="00A6095C">
      <w:pPr>
        <w:pStyle w:val="Heading3"/>
        <w:numPr>
          <w:ilvl w:val="0"/>
          <w:numId w:val="4"/>
        </w:numPr>
        <w:spacing w:befor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Final Accounts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Mr.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Ravi for the year ended 31st March 2024</w:t>
      </w:r>
    </w:p>
    <w:p w:rsidR="00344FFC" w:rsidRDefault="006F301B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Analyse and infer the </w:t>
      </w:r>
      <w:r w:rsidR="00250515">
        <w:rPr>
          <w:rFonts w:ascii="Times New Roman" w:eastAsia="Times New Roman" w:hAnsi="Times New Roman" w:cs="Times New Roman"/>
          <w:b/>
          <w:color w:val="000000"/>
        </w:rPr>
        <w:t>Trading and Profit &amp; Loss Account</w:t>
      </w:r>
      <w:r w:rsidR="00250515">
        <w:rPr>
          <w:rFonts w:ascii="Times New Roman" w:eastAsia="Times New Roman" w:hAnsi="Times New Roman" w:cs="Times New Roman"/>
          <w:color w:val="000000"/>
        </w:rPr>
        <w:t xml:space="preserve"> from the following balances:</w:t>
      </w:r>
    </w:p>
    <w:tbl>
      <w:tblPr>
        <w:tblStyle w:val="a0"/>
        <w:tblW w:w="6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0"/>
        <w:gridCol w:w="1298"/>
        <w:gridCol w:w="1663"/>
        <w:gridCol w:w="1648"/>
      </w:tblGrid>
      <w:tr w:rsidR="00344FFC">
        <w:trPr>
          <w:jc w:val="center"/>
        </w:trPr>
        <w:tc>
          <w:tcPr>
            <w:tcW w:w="1530" w:type="dxa"/>
          </w:tcPr>
          <w:p w:rsidR="00344FFC" w:rsidRDefault="002505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Particulars</w:t>
            </w:r>
          </w:p>
        </w:tc>
        <w:tc>
          <w:tcPr>
            <w:tcW w:w="1298" w:type="dxa"/>
          </w:tcPr>
          <w:p w:rsidR="00344FFC" w:rsidRDefault="002505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Amount (₹)</w:t>
            </w:r>
          </w:p>
        </w:tc>
        <w:tc>
          <w:tcPr>
            <w:tcW w:w="1663" w:type="dxa"/>
          </w:tcPr>
          <w:p w:rsidR="00344FFC" w:rsidRDefault="002505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Particulars</w:t>
            </w:r>
          </w:p>
        </w:tc>
        <w:tc>
          <w:tcPr>
            <w:tcW w:w="1648" w:type="dxa"/>
          </w:tcPr>
          <w:p w:rsidR="00344FFC" w:rsidRDefault="0025051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Amount (₹)</w:t>
            </w:r>
          </w:p>
        </w:tc>
      </w:tr>
      <w:tr w:rsidR="00344FFC">
        <w:trPr>
          <w:jc w:val="center"/>
        </w:trPr>
        <w:tc>
          <w:tcPr>
            <w:tcW w:w="1530" w:type="dxa"/>
          </w:tcPr>
          <w:p w:rsidR="00344FFC" w:rsidRDefault="002505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Opening Stock</w:t>
            </w:r>
          </w:p>
        </w:tc>
        <w:tc>
          <w:tcPr>
            <w:tcW w:w="1298" w:type="dxa"/>
          </w:tcPr>
          <w:p w:rsidR="00344FFC" w:rsidRDefault="002505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40,000</w:t>
            </w:r>
          </w:p>
        </w:tc>
        <w:tc>
          <w:tcPr>
            <w:tcW w:w="1663" w:type="dxa"/>
          </w:tcPr>
          <w:p w:rsidR="00344FFC" w:rsidRDefault="002505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Carriage Outward</w:t>
            </w:r>
          </w:p>
        </w:tc>
        <w:tc>
          <w:tcPr>
            <w:tcW w:w="1648" w:type="dxa"/>
          </w:tcPr>
          <w:p w:rsidR="00344FFC" w:rsidRDefault="002505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6,000</w:t>
            </w:r>
          </w:p>
        </w:tc>
      </w:tr>
      <w:tr w:rsidR="00344FFC">
        <w:trPr>
          <w:jc w:val="center"/>
        </w:trPr>
        <w:tc>
          <w:tcPr>
            <w:tcW w:w="1530" w:type="dxa"/>
          </w:tcPr>
          <w:p w:rsidR="00344FFC" w:rsidRDefault="002505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Purchases</w:t>
            </w:r>
          </w:p>
        </w:tc>
        <w:tc>
          <w:tcPr>
            <w:tcW w:w="1298" w:type="dxa"/>
          </w:tcPr>
          <w:p w:rsidR="00344FFC" w:rsidRDefault="002505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1,50,000</w:t>
            </w:r>
          </w:p>
        </w:tc>
        <w:tc>
          <w:tcPr>
            <w:tcW w:w="1663" w:type="dxa"/>
          </w:tcPr>
          <w:p w:rsidR="00344FFC" w:rsidRDefault="002505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Carriage Inward</w:t>
            </w:r>
          </w:p>
        </w:tc>
        <w:tc>
          <w:tcPr>
            <w:tcW w:w="1648" w:type="dxa"/>
          </w:tcPr>
          <w:p w:rsidR="00344FFC" w:rsidRDefault="002505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5,000</w:t>
            </w:r>
          </w:p>
        </w:tc>
      </w:tr>
      <w:tr w:rsidR="00344FFC">
        <w:trPr>
          <w:jc w:val="center"/>
        </w:trPr>
        <w:tc>
          <w:tcPr>
            <w:tcW w:w="1530" w:type="dxa"/>
          </w:tcPr>
          <w:p w:rsidR="00344FFC" w:rsidRDefault="002505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Sales</w:t>
            </w:r>
          </w:p>
        </w:tc>
        <w:tc>
          <w:tcPr>
            <w:tcW w:w="1298" w:type="dxa"/>
          </w:tcPr>
          <w:p w:rsidR="00344FFC" w:rsidRDefault="002505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2,50,000</w:t>
            </w:r>
          </w:p>
        </w:tc>
        <w:tc>
          <w:tcPr>
            <w:tcW w:w="1663" w:type="dxa"/>
          </w:tcPr>
          <w:p w:rsidR="00344FFC" w:rsidRDefault="002505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Closing Stock</w:t>
            </w:r>
          </w:p>
        </w:tc>
        <w:tc>
          <w:tcPr>
            <w:tcW w:w="1648" w:type="dxa"/>
          </w:tcPr>
          <w:p w:rsidR="00344FFC" w:rsidRDefault="002505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60,000</w:t>
            </w:r>
          </w:p>
        </w:tc>
      </w:tr>
      <w:tr w:rsidR="00344FFC">
        <w:trPr>
          <w:jc w:val="center"/>
        </w:trPr>
        <w:tc>
          <w:tcPr>
            <w:tcW w:w="1530" w:type="dxa"/>
          </w:tcPr>
          <w:p w:rsidR="00344FFC" w:rsidRDefault="002505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Wages</w:t>
            </w:r>
          </w:p>
        </w:tc>
        <w:tc>
          <w:tcPr>
            <w:tcW w:w="1298" w:type="dxa"/>
          </w:tcPr>
          <w:p w:rsidR="00344FFC" w:rsidRDefault="002505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20,000</w:t>
            </w:r>
          </w:p>
        </w:tc>
        <w:tc>
          <w:tcPr>
            <w:tcW w:w="1663" w:type="dxa"/>
          </w:tcPr>
          <w:p w:rsidR="00344FFC" w:rsidRDefault="002505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Discount Allowed</w:t>
            </w:r>
          </w:p>
        </w:tc>
        <w:tc>
          <w:tcPr>
            <w:tcW w:w="1648" w:type="dxa"/>
          </w:tcPr>
          <w:p w:rsidR="00344FFC" w:rsidRDefault="002505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4,000</w:t>
            </w:r>
          </w:p>
        </w:tc>
      </w:tr>
      <w:tr w:rsidR="00344FFC">
        <w:trPr>
          <w:jc w:val="center"/>
        </w:trPr>
        <w:tc>
          <w:tcPr>
            <w:tcW w:w="1530" w:type="dxa"/>
          </w:tcPr>
          <w:p w:rsidR="00344FFC" w:rsidRDefault="002505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Rent</w:t>
            </w:r>
          </w:p>
        </w:tc>
        <w:tc>
          <w:tcPr>
            <w:tcW w:w="1298" w:type="dxa"/>
          </w:tcPr>
          <w:p w:rsidR="00344FFC" w:rsidRDefault="002505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12,000</w:t>
            </w:r>
          </w:p>
        </w:tc>
        <w:tc>
          <w:tcPr>
            <w:tcW w:w="1663" w:type="dxa"/>
          </w:tcPr>
          <w:p w:rsidR="00344FFC" w:rsidRDefault="002505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Discount Received</w:t>
            </w:r>
          </w:p>
        </w:tc>
        <w:tc>
          <w:tcPr>
            <w:tcW w:w="1648" w:type="dxa"/>
          </w:tcPr>
          <w:p w:rsidR="00344FFC" w:rsidRDefault="002505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3,000</w:t>
            </w:r>
          </w:p>
        </w:tc>
      </w:tr>
      <w:tr w:rsidR="00344FFC">
        <w:trPr>
          <w:jc w:val="center"/>
        </w:trPr>
        <w:tc>
          <w:tcPr>
            <w:tcW w:w="1530" w:type="dxa"/>
          </w:tcPr>
          <w:p w:rsidR="00344FFC" w:rsidRDefault="002505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Salaries</w:t>
            </w:r>
          </w:p>
        </w:tc>
        <w:tc>
          <w:tcPr>
            <w:tcW w:w="1298" w:type="dxa"/>
          </w:tcPr>
          <w:p w:rsidR="00344FFC" w:rsidRDefault="002505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25,000</w:t>
            </w:r>
          </w:p>
        </w:tc>
        <w:tc>
          <w:tcPr>
            <w:tcW w:w="1663" w:type="dxa"/>
          </w:tcPr>
          <w:p w:rsidR="00344FFC" w:rsidRDefault="002505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Commission Received</w:t>
            </w:r>
          </w:p>
        </w:tc>
        <w:tc>
          <w:tcPr>
            <w:tcW w:w="1648" w:type="dxa"/>
          </w:tcPr>
          <w:p w:rsidR="00344FFC" w:rsidRDefault="0025051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2,000</w:t>
            </w:r>
          </w:p>
        </w:tc>
      </w:tr>
    </w:tbl>
    <w:p w:rsidR="00344FFC" w:rsidRDefault="00344FF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44FFC" w:rsidRDefault="00250515" w:rsidP="006F301B">
      <w:pPr>
        <w:pStyle w:val="Heading3"/>
        <w:spacing w:after="0"/>
        <w:ind w:left="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Adjustments:</w:t>
      </w:r>
    </w:p>
    <w:p w:rsidR="00344FFC" w:rsidRDefault="00250515" w:rsidP="006F30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0"/>
      </w:pPr>
      <w:r>
        <w:rPr>
          <w:rFonts w:ascii="Times New Roman" w:eastAsia="Times New Roman" w:hAnsi="Times New Roman" w:cs="Times New Roman"/>
          <w:color w:val="000000"/>
        </w:rPr>
        <w:t>Outstanding Salaries ₹3,000</w:t>
      </w:r>
    </w:p>
    <w:p w:rsidR="00344FFC" w:rsidRDefault="00250515" w:rsidP="006F30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0"/>
      </w:pPr>
      <w:r>
        <w:rPr>
          <w:rFonts w:ascii="Times New Roman" w:eastAsia="Times New Roman" w:hAnsi="Times New Roman" w:cs="Times New Roman"/>
          <w:color w:val="000000"/>
        </w:rPr>
        <w:t>Prepaid Rent ₹2,000</w:t>
      </w:r>
    </w:p>
    <w:p w:rsidR="00344FFC" w:rsidRDefault="00250515" w:rsidP="006F30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0"/>
      </w:pPr>
      <w:r>
        <w:rPr>
          <w:rFonts w:ascii="Times New Roman" w:eastAsia="Times New Roman" w:hAnsi="Times New Roman" w:cs="Times New Roman"/>
          <w:color w:val="000000"/>
        </w:rPr>
        <w:lastRenderedPageBreak/>
        <w:t>Depreciation on Furniture ₹1,500 (Furniture value ₹15,000)</w:t>
      </w:r>
    </w:p>
    <w:p w:rsidR="00344FFC" w:rsidRDefault="00250515" w:rsidP="006F30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00"/>
      </w:pPr>
      <w:r>
        <w:rPr>
          <w:rFonts w:ascii="Times New Roman" w:eastAsia="Times New Roman" w:hAnsi="Times New Roman" w:cs="Times New Roman"/>
          <w:color w:val="000000"/>
        </w:rPr>
        <w:t>Provision for Doubtful Debts @5% on Debtors of ₹30,000</w:t>
      </w:r>
    </w:p>
    <w:p w:rsidR="00A6095C" w:rsidRDefault="00A6095C" w:rsidP="00A6095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</w:rPr>
        <w:t>Ayan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purchased machinery on hire purchase from Zenith Traders on 1st April 2023. The cash price of the machinery was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40,000. As per the agreement,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10,000 was paid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upfront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and the balance was to be paid in 3 equal annual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installments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with interest at 10% per annum.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Ayan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failed to pay the second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installment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the vendor repossessed the machinery.</w:t>
      </w:r>
    </w:p>
    <w:p w:rsidR="00A6095C" w:rsidRDefault="006F301B" w:rsidP="00A609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2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Identify and infer the</w:t>
      </w:r>
      <w:r w:rsidR="00A6095C">
        <w:rPr>
          <w:rFonts w:ascii="Times New Roman" w:eastAsia="Times New Roman" w:hAnsi="Times New Roman" w:cs="Times New Roman"/>
          <w:color w:val="000000"/>
        </w:rPr>
        <w:t xml:space="preserve"> necessary ledger accounts in the books of Zenith Traders to record the default and repossession.</w:t>
      </w:r>
    </w:p>
    <w:p w:rsidR="00344FFC" w:rsidRDefault="00250515" w:rsidP="00A6095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Mr.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Janaki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Ram keeps his books by single entry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started business on 1.1.2021 with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Rs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1</w:t>
      </w:r>
      <w:proofErr w:type="gramStart"/>
      <w:r>
        <w:rPr>
          <w:rFonts w:ascii="Times New Roman" w:eastAsia="Times New Roman" w:hAnsi="Times New Roman" w:cs="Times New Roman"/>
          <w:color w:val="000000"/>
        </w:rPr>
        <w:t>,00,000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. On 31st December 2021 his position was as under. </w:t>
      </w:r>
    </w:p>
    <w:p w:rsidR="00344FFC" w:rsidRDefault="002505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Cash in hand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2,500; Cast at bank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5,000; Furniture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12,500; Plant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50,000; Sundry Debtors 25,000; Stock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45,000; Bills receivable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5,000; Sundry creditors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20,000; Bills payable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2,500; Outstanding creditors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2,500. </w:t>
      </w:r>
    </w:p>
    <w:p w:rsidR="00344FFC" w:rsidRDefault="006F30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Examine and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Infer</w:t>
      </w:r>
      <w:proofErr w:type="gramEnd"/>
      <w:r w:rsidR="00250515">
        <w:rPr>
          <w:rFonts w:ascii="Times New Roman" w:eastAsia="Times New Roman" w:hAnsi="Times New Roman" w:cs="Times New Roman"/>
          <w:color w:val="000000"/>
        </w:rPr>
        <w:t xml:space="preserve"> the profit or loss made by </w:t>
      </w:r>
      <w:proofErr w:type="spellStart"/>
      <w:r w:rsidR="00250515">
        <w:rPr>
          <w:rFonts w:ascii="Times New Roman" w:eastAsia="Times New Roman" w:hAnsi="Times New Roman" w:cs="Times New Roman"/>
          <w:color w:val="000000"/>
        </w:rPr>
        <w:t>Mr.</w:t>
      </w:r>
      <w:proofErr w:type="spellEnd"/>
      <w:r w:rsidR="00250515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250515">
        <w:rPr>
          <w:rFonts w:ascii="Times New Roman" w:eastAsia="Times New Roman" w:hAnsi="Times New Roman" w:cs="Times New Roman"/>
          <w:color w:val="000000"/>
        </w:rPr>
        <w:t>Janaki</w:t>
      </w:r>
      <w:proofErr w:type="spellEnd"/>
      <w:r w:rsidR="00250515">
        <w:rPr>
          <w:rFonts w:ascii="Times New Roman" w:eastAsia="Times New Roman" w:hAnsi="Times New Roman" w:cs="Times New Roman"/>
          <w:color w:val="000000"/>
        </w:rPr>
        <w:t xml:space="preserve"> Raman during 2021. </w:t>
      </w:r>
    </w:p>
    <w:p w:rsidR="00A6095C" w:rsidRDefault="00A6095C" w:rsidP="00A6095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Classify</w:t>
      </w:r>
      <w:r>
        <w:rPr>
          <w:rFonts w:ascii="Times New Roman" w:eastAsia="Times New Roman" w:hAnsi="Times New Roman" w:cs="Times New Roman"/>
          <w:color w:val="000000"/>
        </w:rPr>
        <w:t xml:space="preserve"> between journal and ledger.</w:t>
      </w:r>
    </w:p>
    <w:p w:rsidR="00A6095C" w:rsidRPr="00A6095C" w:rsidRDefault="00A6095C" w:rsidP="00A6095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Identify the reasons for</w:t>
      </w:r>
      <w:r>
        <w:rPr>
          <w:rFonts w:ascii="Times New Roman" w:eastAsia="Times New Roman" w:hAnsi="Times New Roman" w:cs="Times New Roman"/>
          <w:color w:val="000000"/>
        </w:rPr>
        <w:t xml:space="preserve"> need for reconciliation of bank and cash </w:t>
      </w:r>
      <w:r w:rsidR="006F301B">
        <w:rPr>
          <w:rFonts w:ascii="Times New Roman" w:eastAsia="Times New Roman" w:hAnsi="Times New Roman" w:cs="Times New Roman"/>
          <w:color w:val="000000"/>
        </w:rPr>
        <w:t>statement.</w:t>
      </w:r>
    </w:p>
    <w:p w:rsidR="001519AB" w:rsidRDefault="001519AB" w:rsidP="001519AB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344FFC" w:rsidRDefault="00250515" w:rsidP="001519AB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PART - C (3 × 10 = 30 Marks)</w:t>
      </w:r>
    </w:p>
    <w:p w:rsidR="00344FFC" w:rsidRDefault="00250515" w:rsidP="001519AB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Answer any FOUR questions</w:t>
      </w:r>
    </w:p>
    <w:p w:rsidR="006F301B" w:rsidRDefault="006F301B" w:rsidP="006F301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Discuss the basic accounting concepts and conventions, explaining their significance in ensuring consistency and reliability in financial reporting.</w:t>
      </w:r>
    </w:p>
    <w:p w:rsidR="006F301B" w:rsidRDefault="001519AB" w:rsidP="006F301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Develop</w:t>
      </w:r>
      <w:r w:rsidR="006F301B">
        <w:rPr>
          <w:rFonts w:ascii="Times New Roman" w:eastAsia="Times New Roman" w:hAnsi="Times New Roman" w:cs="Times New Roman"/>
          <w:color w:val="000000"/>
        </w:rPr>
        <w:t xml:space="preserve"> a bank reconciliation statement from the following particulars and show the balance as per cash book. </w:t>
      </w:r>
    </w:p>
    <w:p w:rsidR="006F301B" w:rsidRDefault="006F301B" w:rsidP="006F30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(i) Balance as per passbook on December 31, 2014 overdrawn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20,000. </w:t>
      </w:r>
    </w:p>
    <w:p w:rsidR="006F301B" w:rsidRDefault="006F301B" w:rsidP="006F30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(ii) Interest on bank overdraft not entered in the cash book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2,000. </w:t>
      </w:r>
    </w:p>
    <w:p w:rsidR="006F301B" w:rsidRDefault="006F301B" w:rsidP="006F30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(iii)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200 insurance premium paid by bank has not been entered in the cash book. </w:t>
      </w:r>
    </w:p>
    <w:p w:rsidR="006F301B" w:rsidRDefault="006F301B" w:rsidP="006F30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(iv) Cheques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drawn in the last week of December, 2014, but not cleared till date for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3,000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3,500. </w:t>
      </w:r>
    </w:p>
    <w:p w:rsidR="006F301B" w:rsidRDefault="006F301B" w:rsidP="006F30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(v) Cheques deposited into bank on November, 2014, but yet to be credited on dated December 31, 2014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6,000. </w:t>
      </w:r>
    </w:p>
    <w:p w:rsidR="006F301B" w:rsidRDefault="006F301B" w:rsidP="006F30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(vii) Wrongly debited by bank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Rs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500.</w:t>
      </w:r>
    </w:p>
    <w:p w:rsidR="00344FFC" w:rsidRDefault="00250515" w:rsidP="00A6095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From the following balances as at 31st December 2004 of a trader. </w:t>
      </w:r>
      <w:r w:rsidR="001F43FD">
        <w:rPr>
          <w:rFonts w:ascii="Times New Roman" w:eastAsia="Times New Roman" w:hAnsi="Times New Roman" w:cs="Times New Roman"/>
          <w:color w:val="000000"/>
        </w:rPr>
        <w:t>Construct a</w:t>
      </w:r>
      <w:r>
        <w:rPr>
          <w:rFonts w:ascii="Times New Roman" w:eastAsia="Times New Roman" w:hAnsi="Times New Roman" w:cs="Times New Roman"/>
          <w:color w:val="000000"/>
        </w:rPr>
        <w:t xml:space="preserve"> Trading and profit and loss a/c for the year 2004 and a Balance sheet as on that date: </w:t>
      </w:r>
    </w:p>
    <w:p w:rsidR="00344FFC" w:rsidRDefault="002505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368" w:firstLine="511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Rs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Rs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. </w:t>
      </w:r>
    </w:p>
    <w:p w:rsidR="00344FFC" w:rsidRDefault="002505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Salaries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5,500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Creditors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 9,500 </w:t>
      </w:r>
    </w:p>
    <w:p w:rsidR="00344FFC" w:rsidRDefault="002505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Rent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1,300 </w:t>
      </w:r>
      <w:r>
        <w:rPr>
          <w:rFonts w:ascii="Times New Roman" w:eastAsia="Times New Roman" w:hAnsi="Times New Roman" w:cs="Times New Roman"/>
          <w:color w:val="000000"/>
        </w:rPr>
        <w:tab/>
        <w:t xml:space="preserve">Sales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32,000 </w:t>
      </w:r>
    </w:p>
    <w:p w:rsidR="00344FFC" w:rsidRDefault="002505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Cash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1,000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Capital </w:t>
      </w:r>
      <w:r>
        <w:rPr>
          <w:rFonts w:ascii="Times New Roman" w:eastAsia="Times New Roman" w:hAnsi="Times New Roman" w:cs="Times New Roman"/>
          <w:color w:val="000000"/>
        </w:rPr>
        <w:tab/>
        <w:t xml:space="preserve">30,000 </w:t>
      </w:r>
    </w:p>
    <w:p w:rsidR="00344FFC" w:rsidRDefault="002505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Debtors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40,000 </w:t>
      </w:r>
      <w:r>
        <w:rPr>
          <w:rFonts w:ascii="Times New Roman" w:eastAsia="Times New Roman" w:hAnsi="Times New Roman" w:cs="Times New Roman"/>
          <w:color w:val="000000"/>
        </w:rPr>
        <w:tab/>
        <w:t xml:space="preserve">Loans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10,000 </w:t>
      </w:r>
    </w:p>
    <w:p w:rsidR="00344FFC" w:rsidRDefault="002505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Trade expenses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   600 </w:t>
      </w:r>
    </w:p>
    <w:p w:rsidR="00344FFC" w:rsidRDefault="002505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Purchases</w:t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25,000 </w:t>
      </w:r>
    </w:p>
    <w:p w:rsidR="00344FFC" w:rsidRDefault="002505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Advances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2,500 </w:t>
      </w:r>
    </w:p>
    <w:p w:rsidR="00344FFC" w:rsidRDefault="002505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Bank balance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 5,600 </w:t>
      </w:r>
    </w:p>
    <w:p w:rsidR="00344FFC" w:rsidRDefault="002505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368" w:firstLine="511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81,500 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  <w:t>81,500</w:t>
      </w:r>
    </w:p>
    <w:p w:rsidR="00344FFC" w:rsidRDefault="006F30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Adjustments:</w:t>
      </w:r>
      <w:r w:rsidR="00250515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344FFC" w:rsidRDefault="002505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(a) The closing stock amounted 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9,000 </w:t>
      </w:r>
    </w:p>
    <w:p w:rsidR="00344FFC" w:rsidRDefault="002505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(b) One month salary is outstanding </w:t>
      </w:r>
    </w:p>
    <w:p w:rsidR="00344FFC" w:rsidRDefault="002505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(c) One month rent has been paid in advance </w:t>
      </w:r>
    </w:p>
    <w:p w:rsidR="00344FFC" w:rsidRDefault="002505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(d) Provide 5% for doubtful debts.</w:t>
      </w:r>
    </w:p>
    <w:p w:rsidR="00344FFC" w:rsidRDefault="00250515" w:rsidP="006F30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</w:t>
      </w:r>
      <w:r w:rsidR="006F301B"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Dev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Enterprises sells goods on hire purchase terms. The following details are provided for the year ended 31st December 2023:</w:t>
      </w:r>
    </w:p>
    <w:p w:rsidR="00344FFC" w:rsidRPr="001F43FD" w:rsidRDefault="00250515" w:rsidP="001F43FD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F43FD">
        <w:rPr>
          <w:rFonts w:ascii="Times New Roman" w:eastAsia="Times New Roman" w:hAnsi="Times New Roman" w:cs="Times New Roman"/>
          <w:color w:val="000000"/>
        </w:rPr>
        <w:t xml:space="preserve">Goods sold on hire purchase: </w:t>
      </w:r>
      <w:proofErr w:type="spellStart"/>
      <w:r w:rsidRPr="001F43FD">
        <w:rPr>
          <w:rFonts w:ascii="Times New Roman" w:eastAsia="Times New Roman" w:hAnsi="Times New Roman" w:cs="Times New Roman"/>
          <w:color w:val="000000"/>
        </w:rPr>
        <w:t>Rs</w:t>
      </w:r>
      <w:proofErr w:type="spellEnd"/>
      <w:r w:rsidRPr="001F43FD">
        <w:rPr>
          <w:rFonts w:ascii="Times New Roman" w:eastAsia="Times New Roman" w:hAnsi="Times New Roman" w:cs="Times New Roman"/>
          <w:color w:val="000000"/>
        </w:rPr>
        <w:t>. 2,00,000</w:t>
      </w:r>
    </w:p>
    <w:p w:rsidR="00344FFC" w:rsidRPr="001F43FD" w:rsidRDefault="00250515" w:rsidP="001F43FD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F43FD">
        <w:rPr>
          <w:rFonts w:ascii="Times New Roman" w:eastAsia="Times New Roman" w:hAnsi="Times New Roman" w:cs="Times New Roman"/>
          <w:color w:val="000000"/>
        </w:rPr>
        <w:t>Cash receiv</w:t>
      </w:r>
      <w:bookmarkStart w:id="1" w:name="_GoBack"/>
      <w:bookmarkEnd w:id="1"/>
      <w:r w:rsidRPr="001F43FD">
        <w:rPr>
          <w:rFonts w:ascii="Times New Roman" w:eastAsia="Times New Roman" w:hAnsi="Times New Roman" w:cs="Times New Roman"/>
          <w:color w:val="000000"/>
        </w:rPr>
        <w:t xml:space="preserve">ed during the year: </w:t>
      </w:r>
      <w:proofErr w:type="spellStart"/>
      <w:r w:rsidRPr="001F43FD">
        <w:rPr>
          <w:rFonts w:ascii="Times New Roman" w:eastAsia="Times New Roman" w:hAnsi="Times New Roman" w:cs="Times New Roman"/>
          <w:color w:val="000000"/>
        </w:rPr>
        <w:t>Rs</w:t>
      </w:r>
      <w:proofErr w:type="spellEnd"/>
      <w:r w:rsidRPr="001F43FD">
        <w:rPr>
          <w:rFonts w:ascii="Times New Roman" w:eastAsia="Times New Roman" w:hAnsi="Times New Roman" w:cs="Times New Roman"/>
          <w:color w:val="000000"/>
        </w:rPr>
        <w:t>. 1,20,000</w:t>
      </w:r>
    </w:p>
    <w:p w:rsidR="00344FFC" w:rsidRPr="001F43FD" w:rsidRDefault="00250515" w:rsidP="001F43FD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F43FD">
        <w:rPr>
          <w:rFonts w:ascii="Times New Roman" w:eastAsia="Times New Roman" w:hAnsi="Times New Roman" w:cs="Times New Roman"/>
          <w:color w:val="000000"/>
        </w:rPr>
        <w:t xml:space="preserve">Goods repossessed: </w:t>
      </w:r>
      <w:proofErr w:type="spellStart"/>
      <w:r w:rsidRPr="001F43FD">
        <w:rPr>
          <w:rFonts w:ascii="Times New Roman" w:eastAsia="Times New Roman" w:hAnsi="Times New Roman" w:cs="Times New Roman"/>
          <w:color w:val="000000"/>
        </w:rPr>
        <w:t>Rs</w:t>
      </w:r>
      <w:proofErr w:type="spellEnd"/>
      <w:r w:rsidRPr="001F43FD">
        <w:rPr>
          <w:rFonts w:ascii="Times New Roman" w:eastAsia="Times New Roman" w:hAnsi="Times New Roman" w:cs="Times New Roman"/>
          <w:color w:val="000000"/>
        </w:rPr>
        <w:t xml:space="preserve">. 20,000 (valued at </w:t>
      </w:r>
      <w:proofErr w:type="spellStart"/>
      <w:r w:rsidRPr="001F43FD">
        <w:rPr>
          <w:rFonts w:ascii="Times New Roman" w:eastAsia="Times New Roman" w:hAnsi="Times New Roman" w:cs="Times New Roman"/>
          <w:color w:val="000000"/>
        </w:rPr>
        <w:t>Rs</w:t>
      </w:r>
      <w:proofErr w:type="spellEnd"/>
      <w:r w:rsidRPr="001F43FD">
        <w:rPr>
          <w:rFonts w:ascii="Times New Roman" w:eastAsia="Times New Roman" w:hAnsi="Times New Roman" w:cs="Times New Roman"/>
          <w:color w:val="000000"/>
        </w:rPr>
        <w:t>. 8,000 after depreciation)</w:t>
      </w:r>
    </w:p>
    <w:p w:rsidR="00344FFC" w:rsidRPr="001F43FD" w:rsidRDefault="00250515" w:rsidP="001F43FD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F43FD">
        <w:rPr>
          <w:rFonts w:ascii="Times New Roman" w:eastAsia="Times New Roman" w:hAnsi="Times New Roman" w:cs="Times New Roman"/>
          <w:color w:val="000000"/>
        </w:rPr>
        <w:t xml:space="preserve">Instalments due but not received: </w:t>
      </w:r>
      <w:proofErr w:type="spellStart"/>
      <w:r w:rsidRPr="001F43FD">
        <w:rPr>
          <w:rFonts w:ascii="Times New Roman" w:eastAsia="Times New Roman" w:hAnsi="Times New Roman" w:cs="Times New Roman"/>
          <w:color w:val="000000"/>
        </w:rPr>
        <w:t>Rs</w:t>
      </w:r>
      <w:proofErr w:type="spellEnd"/>
      <w:r w:rsidRPr="001F43FD">
        <w:rPr>
          <w:rFonts w:ascii="Times New Roman" w:eastAsia="Times New Roman" w:hAnsi="Times New Roman" w:cs="Times New Roman"/>
          <w:color w:val="000000"/>
        </w:rPr>
        <w:t>. 30,000</w:t>
      </w:r>
    </w:p>
    <w:p w:rsidR="00344FFC" w:rsidRPr="001F43FD" w:rsidRDefault="00250515" w:rsidP="001F43FD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F43FD">
        <w:rPr>
          <w:rFonts w:ascii="Times New Roman" w:eastAsia="Times New Roman" w:hAnsi="Times New Roman" w:cs="Times New Roman"/>
          <w:color w:val="000000"/>
        </w:rPr>
        <w:t xml:space="preserve">Cost of goods sold: </w:t>
      </w:r>
      <w:proofErr w:type="spellStart"/>
      <w:r w:rsidRPr="001F43FD">
        <w:rPr>
          <w:rFonts w:ascii="Times New Roman" w:eastAsia="Times New Roman" w:hAnsi="Times New Roman" w:cs="Times New Roman"/>
          <w:color w:val="000000"/>
        </w:rPr>
        <w:t>Rs</w:t>
      </w:r>
      <w:proofErr w:type="spellEnd"/>
      <w:r w:rsidRPr="001F43FD">
        <w:rPr>
          <w:rFonts w:ascii="Times New Roman" w:eastAsia="Times New Roman" w:hAnsi="Times New Roman" w:cs="Times New Roman"/>
          <w:color w:val="000000"/>
        </w:rPr>
        <w:t>. 1</w:t>
      </w:r>
      <w:r w:rsidR="001519AB" w:rsidRPr="001F43FD">
        <w:rPr>
          <w:rFonts w:ascii="Times New Roman" w:eastAsia="Times New Roman" w:hAnsi="Times New Roman" w:cs="Times New Roman"/>
          <w:color w:val="000000"/>
        </w:rPr>
        <w:t>, 50,000</w:t>
      </w:r>
    </w:p>
    <w:p w:rsidR="00344FFC" w:rsidRDefault="001F43FD" w:rsidP="001F43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Synthesize and construct</w:t>
      </w:r>
      <w:r w:rsidR="00250515">
        <w:rPr>
          <w:rFonts w:ascii="Times New Roman" w:eastAsia="Times New Roman" w:hAnsi="Times New Roman" w:cs="Times New Roman"/>
          <w:color w:val="000000"/>
        </w:rPr>
        <w:t xml:space="preserve"> the </w:t>
      </w:r>
      <w:r w:rsidR="00250515" w:rsidRPr="001F43FD">
        <w:rPr>
          <w:rFonts w:ascii="Times New Roman" w:eastAsia="Times New Roman" w:hAnsi="Times New Roman" w:cs="Times New Roman"/>
          <w:color w:val="000000"/>
        </w:rPr>
        <w:t>Hire Purchase Trading Account to find out the profit earned during the year from hire purchase</w:t>
      </w:r>
      <w:r w:rsidR="00250515">
        <w:rPr>
          <w:rFonts w:ascii="Times New Roman" w:eastAsia="Times New Roman" w:hAnsi="Times New Roman" w:cs="Times New Roman"/>
          <w:color w:val="000000"/>
        </w:rPr>
        <w:t xml:space="preserve"> transactions.</w:t>
      </w:r>
    </w:p>
    <w:p w:rsidR="001519AB" w:rsidRPr="001519AB" w:rsidRDefault="001519AB" w:rsidP="001519A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6F301B" w:rsidRPr="001519AB" w:rsidRDefault="006F301B" w:rsidP="001519AB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1519AB">
        <w:rPr>
          <w:rFonts w:ascii="Times New Roman" w:eastAsia="Times New Roman" w:hAnsi="Times New Roman" w:cs="Times New Roman"/>
          <w:color w:val="000000"/>
        </w:rPr>
        <w:t>Mr.</w:t>
      </w:r>
      <w:proofErr w:type="spellEnd"/>
      <w:r w:rsidRPr="001519A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519AB">
        <w:rPr>
          <w:rFonts w:ascii="Times New Roman" w:eastAsia="Times New Roman" w:hAnsi="Times New Roman" w:cs="Times New Roman"/>
          <w:color w:val="000000"/>
        </w:rPr>
        <w:t>Arun</w:t>
      </w:r>
      <w:proofErr w:type="spellEnd"/>
      <w:r w:rsidRPr="001519AB">
        <w:rPr>
          <w:rFonts w:ascii="Times New Roman" w:eastAsia="Times New Roman" w:hAnsi="Times New Roman" w:cs="Times New Roman"/>
          <w:color w:val="000000"/>
        </w:rPr>
        <w:t xml:space="preserve"> maintains his books under the single entry system. The following information is available:</w:t>
      </w:r>
    </w:p>
    <w:p w:rsidR="006F301B" w:rsidRDefault="006F301B" w:rsidP="006F30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Statement of Affairs as on 1.1.2023:</w:t>
      </w:r>
    </w:p>
    <w:p w:rsidR="006F301B" w:rsidRDefault="006F301B" w:rsidP="006F30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</w:rPr>
      </w:pPr>
    </w:p>
    <w:p w:rsidR="006F301B" w:rsidRDefault="006F301B" w:rsidP="006F30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Cash: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1,500; Debtors: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10,000; Stock: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6,000; Furniture: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5,000; Creditors: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Rs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4,500</w:t>
      </w:r>
    </w:p>
    <w:p w:rsidR="006F301B" w:rsidRPr="001F43FD" w:rsidRDefault="006F301B" w:rsidP="006F301B">
      <w:pPr>
        <w:spacing w:before="280" w:after="280" w:line="240" w:lineRule="auto"/>
        <w:ind w:left="540"/>
        <w:rPr>
          <w:rFonts w:ascii="Times New Roman" w:eastAsia="Times New Roman" w:hAnsi="Times New Roman" w:cs="Times New Roman"/>
        </w:rPr>
      </w:pPr>
      <w:r w:rsidRPr="001F43FD">
        <w:rPr>
          <w:rFonts w:ascii="Times New Roman" w:eastAsia="Times New Roman" w:hAnsi="Times New Roman" w:cs="Times New Roman"/>
        </w:rPr>
        <w:t>Statement of Affairs as on 31.12.2023:</w:t>
      </w:r>
    </w:p>
    <w:p w:rsidR="006F301B" w:rsidRDefault="006F301B" w:rsidP="006F301B">
      <w:pPr>
        <w:spacing w:before="280" w:after="280" w:line="240" w:lineRule="auto"/>
        <w:ind w:left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Cash: </w:t>
      </w:r>
      <w:proofErr w:type="spellStart"/>
      <w:r>
        <w:rPr>
          <w:rFonts w:ascii="Times New Roman" w:eastAsia="Times New Roman" w:hAnsi="Times New Roman" w:cs="Times New Roman"/>
        </w:rPr>
        <w:t>Rs</w:t>
      </w:r>
      <w:proofErr w:type="spellEnd"/>
      <w:r>
        <w:rPr>
          <w:rFonts w:ascii="Times New Roman" w:eastAsia="Times New Roman" w:hAnsi="Times New Roman" w:cs="Times New Roman"/>
        </w:rPr>
        <w:t xml:space="preserve">. 2,300; Debtors: </w:t>
      </w:r>
      <w:proofErr w:type="spellStart"/>
      <w:r>
        <w:rPr>
          <w:rFonts w:ascii="Times New Roman" w:eastAsia="Times New Roman" w:hAnsi="Times New Roman" w:cs="Times New Roman"/>
        </w:rPr>
        <w:t>Rs</w:t>
      </w:r>
      <w:proofErr w:type="spellEnd"/>
      <w:r>
        <w:rPr>
          <w:rFonts w:ascii="Times New Roman" w:eastAsia="Times New Roman" w:hAnsi="Times New Roman" w:cs="Times New Roman"/>
        </w:rPr>
        <w:t xml:space="preserve">. 12,000; Stock: </w:t>
      </w:r>
      <w:proofErr w:type="spellStart"/>
      <w:r>
        <w:rPr>
          <w:rFonts w:ascii="Times New Roman" w:eastAsia="Times New Roman" w:hAnsi="Times New Roman" w:cs="Times New Roman"/>
        </w:rPr>
        <w:t>Rs</w:t>
      </w:r>
      <w:proofErr w:type="spellEnd"/>
      <w:r>
        <w:rPr>
          <w:rFonts w:ascii="Times New Roman" w:eastAsia="Times New Roman" w:hAnsi="Times New Roman" w:cs="Times New Roman"/>
        </w:rPr>
        <w:t xml:space="preserve">. 7,500; Furniture: </w:t>
      </w:r>
      <w:proofErr w:type="spellStart"/>
      <w:r>
        <w:rPr>
          <w:rFonts w:ascii="Times New Roman" w:eastAsia="Times New Roman" w:hAnsi="Times New Roman" w:cs="Times New Roman"/>
        </w:rPr>
        <w:t>Rs</w:t>
      </w:r>
      <w:proofErr w:type="spellEnd"/>
      <w:r>
        <w:rPr>
          <w:rFonts w:ascii="Times New Roman" w:eastAsia="Times New Roman" w:hAnsi="Times New Roman" w:cs="Times New Roman"/>
        </w:rPr>
        <w:t xml:space="preserve">. 4,500; Creditors: </w:t>
      </w:r>
      <w:proofErr w:type="spellStart"/>
      <w:r>
        <w:rPr>
          <w:rFonts w:ascii="Times New Roman" w:eastAsia="Times New Roman" w:hAnsi="Times New Roman" w:cs="Times New Roman"/>
        </w:rPr>
        <w:t>Rs</w:t>
      </w:r>
      <w:proofErr w:type="spellEnd"/>
      <w:r>
        <w:rPr>
          <w:rFonts w:ascii="Times New Roman" w:eastAsia="Times New Roman" w:hAnsi="Times New Roman" w:cs="Times New Roman"/>
        </w:rPr>
        <w:t>. 6,000</w:t>
      </w:r>
    </w:p>
    <w:p w:rsidR="006F301B" w:rsidRDefault="006F301B" w:rsidP="006F301B">
      <w:pPr>
        <w:spacing w:before="280" w:after="280" w:line="240" w:lineRule="auto"/>
        <w:ind w:left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Additional Information:</w:t>
      </w:r>
    </w:p>
    <w:p w:rsidR="006F301B" w:rsidRDefault="006F301B" w:rsidP="001519A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1519AB">
        <w:rPr>
          <w:rFonts w:ascii="Times New Roman" w:eastAsia="Times New Roman" w:hAnsi="Times New Roman" w:cs="Times New Roman"/>
          <w:color w:val="000000"/>
        </w:rPr>
        <w:t xml:space="preserve">Drawings during the year: </w:t>
      </w:r>
      <w:proofErr w:type="spellStart"/>
      <w:r w:rsidRPr="001519AB">
        <w:rPr>
          <w:rFonts w:ascii="Times New Roman" w:eastAsia="Times New Roman" w:hAnsi="Times New Roman" w:cs="Times New Roman"/>
          <w:color w:val="000000"/>
        </w:rPr>
        <w:t>Rs</w:t>
      </w:r>
      <w:proofErr w:type="spellEnd"/>
      <w:r w:rsidRPr="001519AB">
        <w:rPr>
          <w:rFonts w:ascii="Times New Roman" w:eastAsia="Times New Roman" w:hAnsi="Times New Roman" w:cs="Times New Roman"/>
          <w:color w:val="000000"/>
        </w:rPr>
        <w:t>. 3,000</w:t>
      </w:r>
    </w:p>
    <w:p w:rsidR="006F301B" w:rsidRDefault="006F301B" w:rsidP="001519A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1519AB">
        <w:rPr>
          <w:rFonts w:ascii="Times New Roman" w:eastAsia="Times New Roman" w:hAnsi="Times New Roman" w:cs="Times New Roman"/>
          <w:color w:val="000000"/>
        </w:rPr>
        <w:t xml:space="preserve">Fresh capital introduced: </w:t>
      </w:r>
      <w:proofErr w:type="spellStart"/>
      <w:r w:rsidRPr="001519AB">
        <w:rPr>
          <w:rFonts w:ascii="Times New Roman" w:eastAsia="Times New Roman" w:hAnsi="Times New Roman" w:cs="Times New Roman"/>
          <w:color w:val="000000"/>
        </w:rPr>
        <w:t>Rs</w:t>
      </w:r>
      <w:proofErr w:type="spellEnd"/>
      <w:r w:rsidRPr="001519AB">
        <w:rPr>
          <w:rFonts w:ascii="Times New Roman" w:eastAsia="Times New Roman" w:hAnsi="Times New Roman" w:cs="Times New Roman"/>
          <w:color w:val="000000"/>
        </w:rPr>
        <w:t>. 2,000</w:t>
      </w:r>
    </w:p>
    <w:p w:rsidR="006F301B" w:rsidRDefault="006F301B" w:rsidP="001519A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1519AB">
        <w:rPr>
          <w:rFonts w:ascii="Times New Roman" w:eastAsia="Times New Roman" w:hAnsi="Times New Roman" w:cs="Times New Roman"/>
          <w:color w:val="000000"/>
        </w:rPr>
        <w:t>Depreciate furniture @ 10% p.a.</w:t>
      </w:r>
    </w:p>
    <w:p w:rsidR="006F301B" w:rsidRDefault="006F301B" w:rsidP="001519A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 w:rsidRPr="001519AB">
        <w:rPr>
          <w:rFonts w:ascii="Times New Roman" w:eastAsia="Times New Roman" w:hAnsi="Times New Roman" w:cs="Times New Roman"/>
          <w:color w:val="000000"/>
        </w:rPr>
        <w:t>Provide 5% for doubtful debts on closing debtors</w:t>
      </w:r>
    </w:p>
    <w:p w:rsidR="00344FFC" w:rsidRPr="001F43FD" w:rsidRDefault="001F43FD" w:rsidP="001F43FD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Solve the following details to derive the profit made by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Arun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during the year using Statement of Affairs method. </w:t>
      </w:r>
    </w:p>
    <w:p w:rsidR="00344FFC" w:rsidRDefault="0025051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28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*************</w:t>
      </w:r>
    </w:p>
    <w:p w:rsidR="00344FFC" w:rsidRDefault="00344FF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344FFC">
      <w:headerReference w:type="default" r:id="rId9"/>
      <w:pgSz w:w="16838" w:h="11906" w:orient="landscape"/>
      <w:pgMar w:top="720" w:right="720" w:bottom="720" w:left="720" w:header="709" w:footer="709" w:gutter="0"/>
      <w:pgNumType w:start="1"/>
      <w:cols w:num="2" w:space="720" w:equalWidth="0">
        <w:col w:w="7186" w:space="1026"/>
        <w:col w:w="7186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4B5" w:rsidRDefault="00B104B5">
      <w:pPr>
        <w:spacing w:after="0" w:line="240" w:lineRule="auto"/>
      </w:pPr>
      <w:r>
        <w:separator/>
      </w:r>
    </w:p>
  </w:endnote>
  <w:endnote w:type="continuationSeparator" w:id="0">
    <w:p w:rsidR="00B104B5" w:rsidRDefault="00B1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auto"/>
    <w:pitch w:val="default"/>
  </w:font>
  <w:font w:name="Play">
    <w:charset w:val="00"/>
    <w:family w:val="auto"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4B5" w:rsidRDefault="00B104B5">
      <w:pPr>
        <w:spacing w:after="0" w:line="240" w:lineRule="auto"/>
      </w:pPr>
      <w:r>
        <w:separator/>
      </w:r>
    </w:p>
  </w:footnote>
  <w:footnote w:type="continuationSeparator" w:id="0">
    <w:p w:rsidR="00B104B5" w:rsidRDefault="00B1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FFC" w:rsidRDefault="00250515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2EFA"/>
    <w:multiLevelType w:val="multilevel"/>
    <w:tmpl w:val="AA32CFB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25195CA9"/>
    <w:multiLevelType w:val="multilevel"/>
    <w:tmpl w:val="DAE04C9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861B5"/>
    <w:multiLevelType w:val="multilevel"/>
    <w:tmpl w:val="71D46E50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67202"/>
    <w:multiLevelType w:val="multilevel"/>
    <w:tmpl w:val="21DAFC6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2FD11AA8"/>
    <w:multiLevelType w:val="multilevel"/>
    <w:tmpl w:val="CA5A6B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336D1D54"/>
    <w:multiLevelType w:val="multilevel"/>
    <w:tmpl w:val="EA9CE42E"/>
    <w:lvl w:ilvl="0">
      <w:start w:val="2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3CD157F7"/>
    <w:multiLevelType w:val="multilevel"/>
    <w:tmpl w:val="B42465EA"/>
    <w:lvl w:ilvl="0">
      <w:start w:val="22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C1768B"/>
    <w:multiLevelType w:val="hybridMultilevel"/>
    <w:tmpl w:val="F1AAD0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A8E6BB2"/>
    <w:multiLevelType w:val="hybridMultilevel"/>
    <w:tmpl w:val="9B909260"/>
    <w:lvl w:ilvl="0" w:tplc="04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44FFC"/>
    <w:rsid w:val="001519AB"/>
    <w:rsid w:val="001F43FD"/>
    <w:rsid w:val="00250515"/>
    <w:rsid w:val="00344FFC"/>
    <w:rsid w:val="003E50E0"/>
    <w:rsid w:val="006F301B"/>
    <w:rsid w:val="00967334"/>
    <w:rsid w:val="00A6095C"/>
    <w:rsid w:val="00B104B5"/>
    <w:rsid w:val="00D6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tos" w:eastAsia="Aptos" w:hAnsi="Aptos" w:cs="Aptos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table" w:styleId="TableGrid">
    <w:name w:val="Table Grid"/>
    <w:basedOn w:val="TableNormal"/>
    <w:uiPriority w:val="59"/>
    <w:rsid w:val="009F61DD"/>
    <w:pPr>
      <w:spacing w:after="0" w:line="240" w:lineRule="auto"/>
    </w:pPr>
    <w:rPr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23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styleId="Emphasis">
    <w:name w:val="Emphasis"/>
    <w:basedOn w:val="DefaultParagraphFont"/>
    <w:uiPriority w:val="20"/>
    <w:qFormat/>
    <w:rsid w:val="00A23502"/>
    <w:rPr>
      <w:i/>
      <w:iCs/>
    </w:rPr>
  </w:style>
  <w:style w:type="character" w:styleId="Strong">
    <w:name w:val="Strong"/>
    <w:basedOn w:val="DefaultParagraphFont"/>
    <w:uiPriority w:val="22"/>
    <w:qFormat/>
    <w:rsid w:val="00A23502"/>
    <w:rPr>
      <w:b/>
      <w:bCs/>
    </w:rPr>
  </w:style>
  <w:style w:type="paragraph" w:styleId="Subtitle">
    <w:name w:val="Subtitle"/>
    <w:basedOn w:val="Normal"/>
    <w:next w:val="Normal"/>
    <w:link w:val="SubtitleChar"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tos" w:eastAsia="Aptos" w:hAnsi="Aptos" w:cs="Aptos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table" w:styleId="TableGrid">
    <w:name w:val="Table Grid"/>
    <w:basedOn w:val="TableNormal"/>
    <w:uiPriority w:val="59"/>
    <w:rsid w:val="009F61DD"/>
    <w:pPr>
      <w:spacing w:after="0" w:line="240" w:lineRule="auto"/>
    </w:pPr>
    <w:rPr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23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styleId="Emphasis">
    <w:name w:val="Emphasis"/>
    <w:basedOn w:val="DefaultParagraphFont"/>
    <w:uiPriority w:val="20"/>
    <w:qFormat/>
    <w:rsid w:val="00A23502"/>
    <w:rPr>
      <w:i/>
      <w:iCs/>
    </w:rPr>
  </w:style>
  <w:style w:type="character" w:styleId="Strong">
    <w:name w:val="Strong"/>
    <w:basedOn w:val="DefaultParagraphFont"/>
    <w:uiPriority w:val="22"/>
    <w:qFormat/>
    <w:rsid w:val="00A23502"/>
    <w:rPr>
      <w:b/>
      <w:bCs/>
    </w:rPr>
  </w:style>
  <w:style w:type="paragraph" w:styleId="Subtitle">
    <w:name w:val="Subtitle"/>
    <w:basedOn w:val="Normal"/>
    <w:next w:val="Normal"/>
    <w:link w:val="SubtitleChar"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3MKYBaPVlZ9sNuoJAaX29+bauA==">CgMxLjAyDWguZ3VxN3VxMmtoeHA4AHIhMVllN2xGeTdKUndVWm1sWVYwem1oUmdOQkh0T19seUo1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AACW COE</dc:creator>
  <cp:lastModifiedBy>bs01</cp:lastModifiedBy>
  <cp:revision>4</cp:revision>
  <dcterms:created xsi:type="dcterms:W3CDTF">2025-07-20T19:49:00Z</dcterms:created>
  <dcterms:modified xsi:type="dcterms:W3CDTF">2025-07-21T09:17:00Z</dcterms:modified>
</cp:coreProperties>
</file>