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C9" w:rsidRDefault="004553C9" w:rsidP="004553C9">
      <w:pPr>
        <w:spacing w:after="0" w:line="240" w:lineRule="auto"/>
        <w:ind w:left="2394" w:right="1381" w:hanging="438"/>
        <w:rPr>
          <w:b/>
          <w:sz w:val="24"/>
        </w:rPr>
      </w:pPr>
      <w:r>
        <w:rPr>
          <w:b/>
          <w:sz w:val="24"/>
        </w:rPr>
        <w:t xml:space="preserve">        ANNA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(AUTONOMOUS)</w:t>
      </w:r>
    </w:p>
    <w:p w:rsidR="004553C9" w:rsidRDefault="004553C9" w:rsidP="004553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BBA Degree Program in Business Administration</w:t>
      </w:r>
    </w:p>
    <w:p w:rsidR="004553C9" w:rsidRDefault="004553C9" w:rsidP="004553C9">
      <w:pPr>
        <w:spacing w:after="0" w:line="240" w:lineRule="auto"/>
        <w:ind w:left="1526" w:right="1885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Syllabus with effect from the Academic Year 2025-26</w:t>
      </w:r>
    </w:p>
    <w:p w:rsidR="004553C9" w:rsidRDefault="004553C9" w:rsidP="004553C9">
      <w:pPr>
        <w:spacing w:after="0" w:line="240" w:lineRule="auto"/>
        <w:ind w:left="1526" w:right="1885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553C9" w:rsidRDefault="004553C9" w:rsidP="004553C9">
      <w:pPr>
        <w:spacing w:after="0" w:line="240" w:lineRule="auto"/>
        <w:ind w:left="1526" w:right="1885"/>
        <w:jc w:val="center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PATTERN</w:t>
      </w:r>
    </w:p>
    <w:p w:rsidR="004553C9" w:rsidRDefault="004553C9" w:rsidP="004553C9">
      <w:pPr>
        <w:spacing w:before="180"/>
        <w:rPr>
          <w:b/>
          <w:sz w:val="24"/>
        </w:rPr>
      </w:pPr>
    </w:p>
    <w:p w:rsidR="004553C9" w:rsidRDefault="004553C9" w:rsidP="004553C9">
      <w:pPr>
        <w:tabs>
          <w:tab w:val="left" w:pos="1476"/>
          <w:tab w:val="left" w:pos="7596"/>
          <w:tab w:val="left" w:pos="8766"/>
        </w:tabs>
        <w:ind w:left="366"/>
        <w:rPr>
          <w:sz w:val="24"/>
        </w:rPr>
      </w:pPr>
      <w:r>
        <w:rPr>
          <w:spacing w:val="-2"/>
          <w:sz w:val="24"/>
        </w:rPr>
        <w:t>Degree</w:t>
      </w:r>
      <w:r>
        <w:rPr>
          <w:sz w:val="24"/>
        </w:rPr>
        <w:tab/>
        <w:t xml:space="preserve">: </w:t>
      </w:r>
      <w:r>
        <w:rPr>
          <w:spacing w:val="-5"/>
          <w:sz w:val="24"/>
        </w:rPr>
        <w:t>BBA</w:t>
      </w:r>
      <w:r>
        <w:rPr>
          <w:sz w:val="24"/>
        </w:rPr>
        <w:tab/>
      </w:r>
      <w:r>
        <w:rPr>
          <w:spacing w:val="-2"/>
          <w:sz w:val="24"/>
        </w:rPr>
        <w:t>Semester</w:t>
      </w:r>
      <w:r>
        <w:rPr>
          <w:sz w:val="24"/>
        </w:rPr>
        <w:tab/>
        <w:t xml:space="preserve">: </w:t>
      </w:r>
      <w:r>
        <w:rPr>
          <w:spacing w:val="-5"/>
          <w:sz w:val="24"/>
        </w:rPr>
        <w:t>II</w:t>
      </w:r>
    </w:p>
    <w:p w:rsidR="004553C9" w:rsidRDefault="004553C9" w:rsidP="004553C9">
      <w:pPr>
        <w:tabs>
          <w:tab w:val="left" w:pos="7608"/>
          <w:tab w:val="left" w:pos="8823"/>
        </w:tabs>
        <w:spacing w:before="183"/>
        <w:ind w:left="363"/>
        <w:rPr>
          <w:sz w:val="24"/>
        </w:rPr>
      </w:pPr>
      <w:r>
        <w:rPr>
          <w:sz w:val="24"/>
        </w:rPr>
        <w:t xml:space="preserve">Paper </w:t>
      </w:r>
      <w:r>
        <w:rPr>
          <w:spacing w:val="-2"/>
          <w:sz w:val="24"/>
        </w:rPr>
        <w:t xml:space="preserve">Code: </w:t>
      </w:r>
      <w:r>
        <w:rPr>
          <w:sz w:val="24"/>
        </w:rPr>
        <w:tab/>
      </w:r>
      <w:r>
        <w:rPr>
          <w:spacing w:val="-4"/>
          <w:sz w:val="24"/>
        </w:rPr>
        <w:t>Time</w:t>
      </w:r>
      <w:r>
        <w:rPr>
          <w:sz w:val="24"/>
        </w:rPr>
        <w:tab/>
        <w:t xml:space="preserve">: 3 </w:t>
      </w:r>
      <w:r>
        <w:rPr>
          <w:spacing w:val="-2"/>
          <w:sz w:val="24"/>
        </w:rPr>
        <w:t>Hours</w:t>
      </w:r>
    </w:p>
    <w:p w:rsidR="004553C9" w:rsidRDefault="004553C9" w:rsidP="004553C9">
      <w:pPr>
        <w:tabs>
          <w:tab w:val="left" w:pos="7607"/>
        </w:tabs>
        <w:spacing w:before="178"/>
        <w:ind w:left="355"/>
        <w:rPr>
          <w:sz w:val="24"/>
        </w:rPr>
      </w:pPr>
      <w:r>
        <w:rPr>
          <w:position w:val="2"/>
        </w:rPr>
        <w:t xml:space="preserve">Paper </w:t>
      </w:r>
      <w:proofErr w:type="gramStart"/>
      <w:r>
        <w:rPr>
          <w:position w:val="2"/>
        </w:rPr>
        <w:t>Title :</w:t>
      </w:r>
      <w:proofErr w:type="gramEnd"/>
      <w:r>
        <w:rPr>
          <w:position w:val="2"/>
        </w:rPr>
        <w:t xml:space="preserve"> ACCOUNTING FOR MANAGER-II</w:t>
      </w:r>
      <w:r>
        <w:rPr>
          <w:position w:val="2"/>
        </w:rPr>
        <w:tab/>
      </w:r>
      <w:r w:rsidR="00132EAC">
        <w:rPr>
          <w:sz w:val="24"/>
        </w:rPr>
        <w:t>Max. Marks</w:t>
      </w:r>
      <w:r>
        <w:rPr>
          <w:spacing w:val="-5"/>
          <w:sz w:val="24"/>
        </w:rPr>
        <w:t>: 75</w:t>
      </w:r>
    </w:p>
    <w:p w:rsidR="004553C9" w:rsidRDefault="004553C9" w:rsidP="004553C9">
      <w:pPr>
        <w:rPr>
          <w:sz w:val="24"/>
        </w:rPr>
      </w:pPr>
    </w:p>
    <w:p w:rsidR="004553C9" w:rsidRDefault="004553C9" w:rsidP="00705A06">
      <w:pPr>
        <w:pStyle w:val="BodyText"/>
        <w:ind w:left="3600" w:right="2790" w:hanging="30"/>
      </w:pPr>
      <w:r>
        <w:t>Section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(10*2=20</w:t>
      </w:r>
      <w:r>
        <w:rPr>
          <w:spacing w:val="-10"/>
        </w:rPr>
        <w:t xml:space="preserve"> </w:t>
      </w:r>
      <w:r>
        <w:t xml:space="preserve">Marks) Answer Any TEN </w:t>
      </w:r>
      <w:r>
        <w:rPr>
          <w:spacing w:val="-2"/>
        </w:rPr>
        <w:t>Questions</w:t>
      </w:r>
    </w:p>
    <w:p w:rsidR="004553C9" w:rsidRDefault="004553C9" w:rsidP="004553C9">
      <w:pPr>
        <w:pStyle w:val="Default"/>
      </w:pPr>
    </w:p>
    <w:p w:rsidR="004553C9" w:rsidRPr="0042360A" w:rsidRDefault="00B72CC3" w:rsidP="00B65730">
      <w:pPr>
        <w:pStyle w:val="Default"/>
        <w:numPr>
          <w:ilvl w:val="0"/>
          <w:numId w:val="1"/>
        </w:numPr>
      </w:pPr>
      <w:r w:rsidRPr="0042360A">
        <w:t>State</w:t>
      </w:r>
      <w:r w:rsidR="00B65730" w:rsidRPr="0042360A">
        <w:t xml:space="preserve"> the adva</w:t>
      </w:r>
      <w:r w:rsidRPr="0042360A">
        <w:t>ntages of management accounting.</w:t>
      </w:r>
    </w:p>
    <w:p w:rsidR="00B65730" w:rsidRPr="0042360A" w:rsidRDefault="00B65730" w:rsidP="00B65730">
      <w:pPr>
        <w:pStyle w:val="Default"/>
        <w:numPr>
          <w:ilvl w:val="0"/>
          <w:numId w:val="1"/>
        </w:numPr>
      </w:pPr>
      <w:r w:rsidRPr="0042360A">
        <w:t>List out the functions of management accounting.</w:t>
      </w:r>
    </w:p>
    <w:p w:rsidR="00B65730" w:rsidRPr="0042360A" w:rsidRDefault="00B72CC3" w:rsidP="00B65730">
      <w:pPr>
        <w:pStyle w:val="Default"/>
        <w:numPr>
          <w:ilvl w:val="0"/>
          <w:numId w:val="1"/>
        </w:numPr>
      </w:pPr>
      <w:r w:rsidRPr="0042360A">
        <w:t xml:space="preserve">Define </w:t>
      </w:r>
      <w:r w:rsidR="00231E88" w:rsidRPr="0042360A">
        <w:t>Ratio A</w:t>
      </w:r>
      <w:r w:rsidR="00AC633A" w:rsidRPr="0042360A">
        <w:t>nalysis</w:t>
      </w:r>
      <w:r w:rsidRPr="0042360A">
        <w:t>.</w:t>
      </w:r>
    </w:p>
    <w:p w:rsidR="00B65730" w:rsidRPr="0042360A" w:rsidRDefault="00AC633A" w:rsidP="00B65730">
      <w:pPr>
        <w:pStyle w:val="Default"/>
        <w:numPr>
          <w:ilvl w:val="0"/>
          <w:numId w:val="1"/>
        </w:numPr>
      </w:pPr>
      <w:r w:rsidRPr="0042360A">
        <w:t>Current Ratio 2.5, Working Capital Rs.60</w:t>
      </w:r>
      <w:proofErr w:type="gramStart"/>
      <w:r w:rsidRPr="0042360A">
        <w:t>,000</w:t>
      </w:r>
      <w:proofErr w:type="gramEnd"/>
      <w:r w:rsidRPr="0042360A">
        <w:t>. Calculate the amount of current assets and current liabilities.</w:t>
      </w:r>
    </w:p>
    <w:p w:rsidR="00B65730" w:rsidRPr="0042360A" w:rsidRDefault="00B72CC3" w:rsidP="00B65730">
      <w:pPr>
        <w:pStyle w:val="Default"/>
        <w:numPr>
          <w:ilvl w:val="0"/>
          <w:numId w:val="1"/>
        </w:numPr>
      </w:pPr>
      <w:r w:rsidRPr="0042360A">
        <w:t>Define Budget.</w:t>
      </w:r>
    </w:p>
    <w:p w:rsidR="00B65730" w:rsidRPr="0042360A" w:rsidRDefault="00231E88" w:rsidP="00B65730">
      <w:pPr>
        <w:pStyle w:val="Default"/>
        <w:numPr>
          <w:ilvl w:val="0"/>
          <w:numId w:val="1"/>
        </w:numPr>
      </w:pPr>
      <w:r w:rsidRPr="0042360A">
        <w:t xml:space="preserve">Explain the objectives of </w:t>
      </w:r>
      <w:r w:rsidR="00FE73C6" w:rsidRPr="0042360A">
        <w:t>budgetary</w:t>
      </w:r>
      <w:r w:rsidRPr="0042360A">
        <w:t xml:space="preserve"> control.</w:t>
      </w:r>
    </w:p>
    <w:p w:rsidR="00B65730" w:rsidRPr="0042360A" w:rsidRDefault="00B72CC3" w:rsidP="00B65730">
      <w:pPr>
        <w:pStyle w:val="Default"/>
        <w:numPr>
          <w:ilvl w:val="0"/>
          <w:numId w:val="1"/>
        </w:numPr>
      </w:pPr>
      <w:r w:rsidRPr="0042360A">
        <w:t>Differentiate between Marginal cost and</w:t>
      </w:r>
      <w:r w:rsidR="00FE73C6" w:rsidRPr="0042360A">
        <w:t xml:space="preserve"> </w:t>
      </w:r>
      <w:r w:rsidRPr="0042360A">
        <w:t>Total cost.</w:t>
      </w:r>
    </w:p>
    <w:p w:rsidR="00B65730" w:rsidRPr="0042360A" w:rsidRDefault="00FE73C6" w:rsidP="00B65730">
      <w:pPr>
        <w:pStyle w:val="Default"/>
        <w:numPr>
          <w:ilvl w:val="0"/>
          <w:numId w:val="1"/>
        </w:numPr>
      </w:pPr>
      <w:r w:rsidRPr="0042360A">
        <w:t>Find out the Marginal cost form the following: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90"/>
        <w:gridCol w:w="1600"/>
      </w:tblGrid>
      <w:tr w:rsidR="00FE73C6" w:rsidRPr="0042360A" w:rsidTr="00FE73C6">
        <w:trPr>
          <w:jc w:val="center"/>
        </w:trPr>
        <w:tc>
          <w:tcPr>
            <w:tcW w:w="3890" w:type="dxa"/>
          </w:tcPr>
          <w:p w:rsidR="00FE73C6" w:rsidRPr="0042360A" w:rsidRDefault="00FE73C6" w:rsidP="00FE73C6">
            <w:pPr>
              <w:pStyle w:val="Default"/>
              <w:jc w:val="center"/>
            </w:pPr>
          </w:p>
        </w:tc>
        <w:tc>
          <w:tcPr>
            <w:tcW w:w="1600" w:type="dxa"/>
          </w:tcPr>
          <w:p w:rsidR="00FE73C6" w:rsidRPr="0042360A" w:rsidRDefault="00FE73C6" w:rsidP="00FE73C6">
            <w:pPr>
              <w:pStyle w:val="Default"/>
            </w:pPr>
            <w:proofErr w:type="spellStart"/>
            <w:r w:rsidRPr="0042360A">
              <w:t>Rs</w:t>
            </w:r>
            <w:proofErr w:type="spellEnd"/>
            <w:r w:rsidRPr="0042360A">
              <w:t>.</w:t>
            </w:r>
          </w:p>
        </w:tc>
      </w:tr>
      <w:tr w:rsidR="00FE73C6" w:rsidRPr="0042360A" w:rsidTr="00FE73C6">
        <w:trPr>
          <w:jc w:val="center"/>
        </w:trPr>
        <w:tc>
          <w:tcPr>
            <w:tcW w:w="389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Direct material</w:t>
            </w:r>
          </w:p>
        </w:tc>
        <w:tc>
          <w:tcPr>
            <w:tcW w:w="160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10,000</w:t>
            </w:r>
          </w:p>
        </w:tc>
      </w:tr>
      <w:tr w:rsidR="00FE73C6" w:rsidRPr="0042360A" w:rsidTr="00FE73C6">
        <w:trPr>
          <w:jc w:val="center"/>
        </w:trPr>
        <w:tc>
          <w:tcPr>
            <w:tcW w:w="389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Direct wages</w:t>
            </w:r>
          </w:p>
        </w:tc>
        <w:tc>
          <w:tcPr>
            <w:tcW w:w="160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12,000</w:t>
            </w:r>
          </w:p>
        </w:tc>
      </w:tr>
      <w:tr w:rsidR="00FE73C6" w:rsidRPr="0042360A" w:rsidTr="00FE73C6">
        <w:trPr>
          <w:jc w:val="center"/>
        </w:trPr>
        <w:tc>
          <w:tcPr>
            <w:tcW w:w="389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Direct expenses</w:t>
            </w:r>
          </w:p>
        </w:tc>
        <w:tc>
          <w:tcPr>
            <w:tcW w:w="160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13,000</w:t>
            </w:r>
          </w:p>
        </w:tc>
      </w:tr>
      <w:tr w:rsidR="00FE73C6" w:rsidRPr="0042360A" w:rsidTr="00FE73C6">
        <w:trPr>
          <w:jc w:val="center"/>
        </w:trPr>
        <w:tc>
          <w:tcPr>
            <w:tcW w:w="389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Variable overheads</w:t>
            </w:r>
          </w:p>
        </w:tc>
        <w:tc>
          <w:tcPr>
            <w:tcW w:w="160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8,000</w:t>
            </w:r>
          </w:p>
        </w:tc>
      </w:tr>
      <w:tr w:rsidR="00FE73C6" w:rsidRPr="0042360A" w:rsidTr="00FE73C6">
        <w:trPr>
          <w:jc w:val="center"/>
        </w:trPr>
        <w:tc>
          <w:tcPr>
            <w:tcW w:w="389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Fixed overheads</w:t>
            </w:r>
          </w:p>
        </w:tc>
        <w:tc>
          <w:tcPr>
            <w:tcW w:w="1600" w:type="dxa"/>
          </w:tcPr>
          <w:p w:rsidR="00FE73C6" w:rsidRPr="0042360A" w:rsidRDefault="00FE73C6" w:rsidP="00FE73C6">
            <w:pPr>
              <w:pStyle w:val="Default"/>
            </w:pPr>
            <w:r w:rsidRPr="0042360A">
              <w:t>15,000</w:t>
            </w:r>
          </w:p>
        </w:tc>
      </w:tr>
    </w:tbl>
    <w:p w:rsidR="00FE73C6" w:rsidRPr="0042360A" w:rsidRDefault="00FE73C6" w:rsidP="00FE73C6">
      <w:pPr>
        <w:pStyle w:val="Default"/>
        <w:ind w:left="720"/>
      </w:pPr>
    </w:p>
    <w:p w:rsidR="00B65730" w:rsidRPr="0042360A" w:rsidRDefault="00983587" w:rsidP="00B65730">
      <w:pPr>
        <w:pStyle w:val="Default"/>
        <w:numPr>
          <w:ilvl w:val="0"/>
          <w:numId w:val="1"/>
        </w:numPr>
      </w:pPr>
      <w:r w:rsidRPr="0042360A">
        <w:t xml:space="preserve">Outline </w:t>
      </w:r>
      <w:proofErr w:type="gramStart"/>
      <w:r w:rsidRPr="0042360A">
        <w:t>the</w:t>
      </w:r>
      <w:r w:rsidR="00B72CC3" w:rsidRPr="0042360A">
        <w:t xml:space="preserve"> </w:t>
      </w:r>
      <w:r w:rsidR="00ED662B" w:rsidRPr="0042360A">
        <w:t>accept</w:t>
      </w:r>
      <w:proofErr w:type="gramEnd"/>
      <w:r w:rsidR="00ED662B" w:rsidRPr="0042360A">
        <w:t xml:space="preserve"> and reject criteria </w:t>
      </w:r>
      <w:r w:rsidR="00B72CC3" w:rsidRPr="0042360A">
        <w:t>in NPV</w:t>
      </w:r>
      <w:r w:rsidR="00ED662B" w:rsidRPr="0042360A">
        <w:t>.</w:t>
      </w:r>
    </w:p>
    <w:p w:rsidR="00B65730" w:rsidRPr="0042360A" w:rsidRDefault="00CE0C16" w:rsidP="00B65730">
      <w:pPr>
        <w:pStyle w:val="Default"/>
        <w:numPr>
          <w:ilvl w:val="0"/>
          <w:numId w:val="1"/>
        </w:numPr>
      </w:pPr>
      <w:r w:rsidRPr="0042360A">
        <w:t>A project needs a total investment of Rs.4</w:t>
      </w:r>
      <w:proofErr w:type="gramStart"/>
      <w:r w:rsidRPr="0042360A">
        <w:t>,00,000</w:t>
      </w:r>
      <w:proofErr w:type="gramEnd"/>
      <w:r w:rsidRPr="0042360A">
        <w:t>. The project promises a total cash inflow of 20,00</w:t>
      </w:r>
      <w:r w:rsidR="00ED662B" w:rsidRPr="0042360A">
        <w:t>0 for 30 years. Compute the payback</w:t>
      </w:r>
      <w:r w:rsidRPr="0042360A">
        <w:t xml:space="preserve"> period.</w:t>
      </w:r>
    </w:p>
    <w:p w:rsidR="00B65730" w:rsidRPr="0042360A" w:rsidRDefault="00B72CC3" w:rsidP="00B65730">
      <w:pPr>
        <w:pStyle w:val="Default"/>
        <w:numPr>
          <w:ilvl w:val="0"/>
          <w:numId w:val="1"/>
        </w:numPr>
      </w:pPr>
      <w:r w:rsidRPr="0042360A">
        <w:t>Write a note on</w:t>
      </w:r>
      <w:r w:rsidR="00B65730" w:rsidRPr="0042360A">
        <w:t xml:space="preserve"> </w:t>
      </w:r>
      <w:r w:rsidRPr="0042360A">
        <w:t>“comparative statement”?</w:t>
      </w:r>
    </w:p>
    <w:p w:rsidR="002A0475" w:rsidRPr="0042360A" w:rsidRDefault="00ED662B" w:rsidP="00B65730">
      <w:pPr>
        <w:pStyle w:val="Default"/>
        <w:numPr>
          <w:ilvl w:val="0"/>
          <w:numId w:val="1"/>
        </w:numPr>
      </w:pPr>
      <w:r w:rsidRPr="0042360A">
        <w:t xml:space="preserve">Give the formula for computing IRR of a project. </w:t>
      </w:r>
    </w:p>
    <w:p w:rsidR="00B65730" w:rsidRPr="0042360A" w:rsidRDefault="00B65730" w:rsidP="00B65730">
      <w:pPr>
        <w:pStyle w:val="Default"/>
        <w:ind w:left="720"/>
      </w:pPr>
    </w:p>
    <w:p w:rsidR="00AC633A" w:rsidRPr="0042360A" w:rsidRDefault="00AC633A" w:rsidP="00705A06">
      <w:pPr>
        <w:pStyle w:val="BodyText"/>
        <w:spacing w:before="5"/>
        <w:ind w:left="3555" w:right="2520" w:firstLine="60"/>
      </w:pPr>
      <w:r w:rsidRPr="0042360A">
        <w:t xml:space="preserve">Section B – (5*5=25 Marks) Answer Any FIVE </w:t>
      </w:r>
      <w:r w:rsidRPr="0042360A">
        <w:rPr>
          <w:spacing w:val="-2"/>
        </w:rPr>
        <w:t>Questions</w:t>
      </w:r>
    </w:p>
    <w:p w:rsidR="00AC633A" w:rsidRPr="0042360A" w:rsidRDefault="00AC633A" w:rsidP="00B65730">
      <w:pPr>
        <w:pStyle w:val="Default"/>
        <w:ind w:left="720"/>
      </w:pPr>
    </w:p>
    <w:p w:rsidR="004553C9" w:rsidRPr="0042360A" w:rsidRDefault="002A0475" w:rsidP="002A0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Prepare a comparative income statement of </w:t>
      </w:r>
      <w:proofErr w:type="spellStart"/>
      <w:r w:rsidRPr="0042360A">
        <w:rPr>
          <w:rFonts w:ascii="Times New Roman" w:hAnsi="Times New Roman" w:cs="Times New Roman"/>
          <w:sz w:val="24"/>
          <w:szCs w:val="24"/>
        </w:rPr>
        <w:t>V</w:t>
      </w:r>
      <w:r w:rsidR="00EF6B7E" w:rsidRPr="0042360A">
        <w:rPr>
          <w:rFonts w:ascii="Times New Roman" w:hAnsi="Times New Roman" w:cs="Times New Roman"/>
          <w:sz w:val="24"/>
          <w:szCs w:val="24"/>
        </w:rPr>
        <w:t>inayaka</w:t>
      </w:r>
      <w:proofErr w:type="spellEnd"/>
      <w:r w:rsidR="00EF6B7E" w:rsidRPr="0042360A">
        <w:rPr>
          <w:rFonts w:ascii="Times New Roman" w:hAnsi="Times New Roman" w:cs="Times New Roman"/>
          <w:sz w:val="24"/>
          <w:szCs w:val="24"/>
        </w:rPr>
        <w:t xml:space="preserve"> Travels Ltd., for the years ending 31</w:t>
      </w:r>
      <w:r w:rsidR="00EF6B7E" w:rsidRPr="0042360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F6B7E" w:rsidRPr="0042360A">
        <w:rPr>
          <w:rFonts w:ascii="Times New Roman" w:hAnsi="Times New Roman" w:cs="Times New Roman"/>
          <w:sz w:val="24"/>
          <w:szCs w:val="24"/>
        </w:rPr>
        <w:t xml:space="preserve"> March 2023 and 2024 from the following.</w:t>
      </w:r>
    </w:p>
    <w:p w:rsidR="00EF6B7E" w:rsidRPr="0042360A" w:rsidRDefault="00EF6B7E" w:rsidP="00EF6B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0"/>
        <w:gridCol w:w="2715"/>
        <w:gridCol w:w="2430"/>
      </w:tblGrid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EF6B7E" w:rsidP="003172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715" w:type="dxa"/>
          </w:tcPr>
          <w:p w:rsidR="003172BA" w:rsidRPr="0042360A" w:rsidRDefault="00EF6B7E" w:rsidP="003172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EF6B7E" w:rsidRPr="0042360A" w:rsidRDefault="00EF6B7E" w:rsidP="003172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42360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March </w:t>
            </w: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3172BA" w:rsidRPr="0042360A" w:rsidRDefault="003172BA" w:rsidP="003172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EF6B7E" w:rsidRPr="0042360A" w:rsidRDefault="00EF6B7E" w:rsidP="003172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42360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March </w:t>
            </w: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3172BA" w:rsidP="00EF6B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Purchases less returns</w:t>
            </w:r>
          </w:p>
        </w:tc>
        <w:tc>
          <w:tcPr>
            <w:tcW w:w="2715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  <w:tc>
          <w:tcPr>
            <w:tcW w:w="2430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</w:tr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3172BA" w:rsidP="00EF6B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Other direct expenses</w:t>
            </w:r>
          </w:p>
        </w:tc>
        <w:tc>
          <w:tcPr>
            <w:tcW w:w="2715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430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3172BA" w:rsidP="00EF6B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2715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1,80,000</w:t>
            </w:r>
          </w:p>
        </w:tc>
        <w:tc>
          <w:tcPr>
            <w:tcW w:w="2430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2,60,000</w:t>
            </w:r>
          </w:p>
        </w:tc>
      </w:tr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3172BA" w:rsidP="00EF6B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Office expenses</w:t>
            </w:r>
          </w:p>
        </w:tc>
        <w:tc>
          <w:tcPr>
            <w:tcW w:w="2715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430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3172BA" w:rsidP="00EF6B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Selling expenses</w:t>
            </w:r>
          </w:p>
        </w:tc>
        <w:tc>
          <w:tcPr>
            <w:tcW w:w="2715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430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3172BA" w:rsidP="00EF6B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Finance expenses</w:t>
            </w:r>
          </w:p>
        </w:tc>
        <w:tc>
          <w:tcPr>
            <w:tcW w:w="2715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2430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EF6B7E" w:rsidRPr="0042360A" w:rsidTr="00E32767">
        <w:trPr>
          <w:jc w:val="center"/>
        </w:trPr>
        <w:tc>
          <w:tcPr>
            <w:tcW w:w="3490" w:type="dxa"/>
          </w:tcPr>
          <w:p w:rsidR="00EF6B7E" w:rsidRPr="0042360A" w:rsidRDefault="003172BA" w:rsidP="00EF6B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2715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2430" w:type="dxa"/>
          </w:tcPr>
          <w:p w:rsidR="00EF6B7E" w:rsidRPr="0042360A" w:rsidRDefault="003172BA" w:rsidP="003172B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</w:tbl>
    <w:p w:rsidR="00EF6B7E" w:rsidRPr="0042360A" w:rsidRDefault="00EF6B7E" w:rsidP="00EF6B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6B7E" w:rsidRPr="0042360A" w:rsidRDefault="00AC633A" w:rsidP="002A0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“Inventory Turnover and Debtors Turnover reveal the efficiency of the management”</w:t>
      </w:r>
      <w:r w:rsidR="000A4C0C" w:rsidRPr="0042360A">
        <w:rPr>
          <w:rFonts w:ascii="Times New Roman" w:hAnsi="Times New Roman" w:cs="Times New Roman"/>
          <w:sz w:val="24"/>
          <w:szCs w:val="24"/>
        </w:rPr>
        <w:t xml:space="preserve"> </w:t>
      </w:r>
      <w:r w:rsidRPr="0042360A">
        <w:rPr>
          <w:rFonts w:ascii="Times New Roman" w:hAnsi="Times New Roman" w:cs="Times New Roman"/>
          <w:sz w:val="24"/>
          <w:szCs w:val="24"/>
        </w:rPr>
        <w:t>Explain.</w:t>
      </w:r>
    </w:p>
    <w:p w:rsidR="003172BA" w:rsidRPr="0042360A" w:rsidRDefault="000A4C0C" w:rsidP="002A0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Discuss the steps in the installation of a budgetary control system.</w:t>
      </w:r>
    </w:p>
    <w:p w:rsidR="003172BA" w:rsidRPr="0042360A" w:rsidRDefault="00FE73C6" w:rsidP="002A0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The following data relate to XYZ company</w:t>
      </w:r>
    </w:p>
    <w:p w:rsidR="00FE73C6" w:rsidRPr="0042360A" w:rsidRDefault="00FE73C6" w:rsidP="00FE73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Normal capacity 40,000 units per month</w:t>
      </w:r>
    </w:p>
    <w:p w:rsidR="00FE73C6" w:rsidRPr="0042360A" w:rsidRDefault="00FE73C6" w:rsidP="00FE73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Variable cost per unit Rs.10</w:t>
      </w:r>
    </w:p>
    <w:p w:rsidR="00FE73C6" w:rsidRPr="0042360A" w:rsidRDefault="00FE73C6" w:rsidP="00FE73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Actual production 44,000 units</w:t>
      </w:r>
    </w:p>
    <w:p w:rsidR="00FE73C6" w:rsidRPr="0042360A" w:rsidRDefault="00FE73C6" w:rsidP="00FE73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Sales-Nil</w:t>
      </w:r>
    </w:p>
    <w:p w:rsidR="00FE73C6" w:rsidRPr="0042360A" w:rsidRDefault="00FE73C6" w:rsidP="00FE73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Fix</w:t>
      </w:r>
      <w:r w:rsidR="0075768D" w:rsidRPr="0042360A">
        <w:rPr>
          <w:rFonts w:ascii="Times New Roman" w:hAnsi="Times New Roman" w:cs="Times New Roman"/>
          <w:sz w:val="24"/>
          <w:szCs w:val="24"/>
        </w:rPr>
        <w:t>ed manufacturing overheads Rs.1</w:t>
      </w:r>
      <w:r w:rsidRPr="0042360A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75768D" w:rsidRPr="0042360A">
        <w:rPr>
          <w:rFonts w:ascii="Times New Roman" w:hAnsi="Times New Roman" w:cs="Times New Roman"/>
          <w:sz w:val="24"/>
          <w:szCs w:val="24"/>
        </w:rPr>
        <w:t>,</w:t>
      </w:r>
      <w:r w:rsidRPr="0042360A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Pr="0042360A">
        <w:rPr>
          <w:rFonts w:ascii="Times New Roman" w:hAnsi="Times New Roman" w:cs="Times New Roman"/>
          <w:sz w:val="24"/>
          <w:szCs w:val="24"/>
        </w:rPr>
        <w:t xml:space="preserve"> per month or Rs.2.50 per unit at normal capacity, </w:t>
      </w:r>
      <w:r w:rsidR="0075768D" w:rsidRPr="0042360A">
        <w:rPr>
          <w:rFonts w:ascii="Times New Roman" w:hAnsi="Times New Roman" w:cs="Times New Roman"/>
          <w:sz w:val="24"/>
          <w:szCs w:val="24"/>
        </w:rPr>
        <w:t>whichever</w:t>
      </w:r>
      <w:r w:rsidRPr="0042360A">
        <w:rPr>
          <w:rFonts w:ascii="Times New Roman" w:hAnsi="Times New Roman" w:cs="Times New Roman"/>
          <w:sz w:val="24"/>
          <w:szCs w:val="24"/>
        </w:rPr>
        <w:t xml:space="preserve"> is less.</w:t>
      </w:r>
    </w:p>
    <w:p w:rsidR="00FE73C6" w:rsidRPr="0042360A" w:rsidRDefault="00FE73C6" w:rsidP="00FE73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Other fixed expenses Rs.8</w:t>
      </w:r>
      <w:proofErr w:type="gramStart"/>
      <w:r w:rsidRPr="0042360A">
        <w:rPr>
          <w:rFonts w:ascii="Times New Roman" w:hAnsi="Times New Roman" w:cs="Times New Roman"/>
          <w:sz w:val="24"/>
          <w:szCs w:val="24"/>
        </w:rPr>
        <w:t>,000</w:t>
      </w:r>
      <w:proofErr w:type="gramEnd"/>
    </w:p>
    <w:p w:rsidR="00FE73C6" w:rsidRPr="0042360A" w:rsidRDefault="00FE73C6" w:rsidP="00FE73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You are required to prepare income statement under marginal costing.</w:t>
      </w:r>
    </w:p>
    <w:p w:rsidR="003172BA" w:rsidRPr="0042360A" w:rsidRDefault="00D1261E" w:rsidP="002A0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 Cash inflow and outflow of Narmada project are given below: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5"/>
        <w:gridCol w:w="2410"/>
        <w:gridCol w:w="2610"/>
      </w:tblGrid>
      <w:tr w:rsidR="00D1261E" w:rsidRPr="0042360A" w:rsidTr="00D1261E">
        <w:trPr>
          <w:jc w:val="center"/>
        </w:trPr>
        <w:tc>
          <w:tcPr>
            <w:tcW w:w="2985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410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Cash outflow (</w:t>
            </w: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610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Cash flow (</w:t>
            </w: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D1261E" w:rsidRPr="0042360A" w:rsidTr="00D1261E">
        <w:trPr>
          <w:jc w:val="center"/>
        </w:trPr>
        <w:tc>
          <w:tcPr>
            <w:tcW w:w="2985" w:type="dxa"/>
          </w:tcPr>
          <w:p w:rsidR="00D1261E" w:rsidRPr="0042360A" w:rsidRDefault="00D1261E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1261E" w:rsidRPr="0042360A" w:rsidRDefault="00D1261E" w:rsidP="00D126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1,50,000</w:t>
            </w:r>
          </w:p>
        </w:tc>
        <w:tc>
          <w:tcPr>
            <w:tcW w:w="2610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61E" w:rsidRPr="0042360A" w:rsidTr="00D1261E">
        <w:trPr>
          <w:jc w:val="center"/>
        </w:trPr>
        <w:tc>
          <w:tcPr>
            <w:tcW w:w="2985" w:type="dxa"/>
          </w:tcPr>
          <w:p w:rsidR="00D1261E" w:rsidRPr="0042360A" w:rsidRDefault="00D1261E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261E" w:rsidRPr="0042360A" w:rsidRDefault="00D1261E" w:rsidP="00D126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2610" w:type="dxa"/>
          </w:tcPr>
          <w:p w:rsidR="00D1261E" w:rsidRPr="0042360A" w:rsidRDefault="00D1261E" w:rsidP="00D126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D1261E" w:rsidRPr="0042360A" w:rsidTr="00D1261E">
        <w:trPr>
          <w:jc w:val="center"/>
        </w:trPr>
        <w:tc>
          <w:tcPr>
            <w:tcW w:w="2985" w:type="dxa"/>
          </w:tcPr>
          <w:p w:rsidR="00D1261E" w:rsidRPr="0042360A" w:rsidRDefault="00D1261E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:rsidR="00D1261E" w:rsidRPr="0042360A" w:rsidRDefault="00D1261E" w:rsidP="00D126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D1261E" w:rsidRPr="0042360A" w:rsidTr="00D1261E">
        <w:trPr>
          <w:jc w:val="center"/>
        </w:trPr>
        <w:tc>
          <w:tcPr>
            <w:tcW w:w="2985" w:type="dxa"/>
          </w:tcPr>
          <w:p w:rsidR="00D1261E" w:rsidRPr="0042360A" w:rsidRDefault="00D1261E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:rsidR="00D1261E" w:rsidRPr="0042360A" w:rsidRDefault="00D1261E" w:rsidP="00D126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D1261E" w:rsidRPr="0042360A" w:rsidTr="00D1261E">
        <w:trPr>
          <w:jc w:val="center"/>
        </w:trPr>
        <w:tc>
          <w:tcPr>
            <w:tcW w:w="2985" w:type="dxa"/>
          </w:tcPr>
          <w:p w:rsidR="00D1261E" w:rsidRPr="0042360A" w:rsidRDefault="00D1261E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:rsidR="00D1261E" w:rsidRPr="0042360A" w:rsidRDefault="00D1261E" w:rsidP="00D126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D1261E" w:rsidRPr="0042360A" w:rsidTr="00D1261E">
        <w:trPr>
          <w:jc w:val="center"/>
        </w:trPr>
        <w:tc>
          <w:tcPr>
            <w:tcW w:w="2985" w:type="dxa"/>
          </w:tcPr>
          <w:p w:rsidR="00D1261E" w:rsidRPr="0042360A" w:rsidRDefault="00D1261E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1261E" w:rsidRPr="0042360A" w:rsidRDefault="00D1261E" w:rsidP="00D126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0" w:type="dxa"/>
          </w:tcPr>
          <w:p w:rsidR="00D1261E" w:rsidRPr="0042360A" w:rsidRDefault="00D1261E" w:rsidP="00D1261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</w:tbl>
    <w:p w:rsidR="00D1261E" w:rsidRPr="0042360A" w:rsidRDefault="00D1261E" w:rsidP="00D126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261E" w:rsidRPr="0042360A" w:rsidRDefault="00D1261E" w:rsidP="00D1261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The salvage value at the end of 5</w:t>
      </w:r>
      <w:r w:rsidRPr="004236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2360A">
        <w:rPr>
          <w:rFonts w:ascii="Times New Roman" w:hAnsi="Times New Roman" w:cs="Times New Roman"/>
          <w:sz w:val="24"/>
          <w:szCs w:val="24"/>
        </w:rPr>
        <w:t xml:space="preserve"> year is Rs.40</w:t>
      </w:r>
      <w:proofErr w:type="gramStart"/>
      <w:r w:rsidRPr="0042360A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Pr="0042360A">
        <w:rPr>
          <w:rFonts w:ascii="Times New Roman" w:hAnsi="Times New Roman" w:cs="Times New Roman"/>
          <w:sz w:val="24"/>
          <w:szCs w:val="24"/>
        </w:rPr>
        <w:t>. Calculate the NPV.</w:t>
      </w:r>
    </w:p>
    <w:p w:rsidR="00D1261E" w:rsidRPr="0042360A" w:rsidRDefault="00D1261E" w:rsidP="00D1261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PV factor at 10% discount is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900"/>
        <w:gridCol w:w="1010"/>
        <w:gridCol w:w="880"/>
        <w:gridCol w:w="990"/>
        <w:gridCol w:w="990"/>
      </w:tblGrid>
      <w:tr w:rsidR="00E066E9" w:rsidRPr="0042360A" w:rsidTr="00E066E9">
        <w:trPr>
          <w:jc w:val="center"/>
        </w:trPr>
        <w:tc>
          <w:tcPr>
            <w:tcW w:w="1975" w:type="dxa"/>
          </w:tcPr>
          <w:p w:rsidR="00E066E9" w:rsidRPr="0042360A" w:rsidRDefault="00E066E9" w:rsidP="00E066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E066E9" w:rsidRPr="0042360A" w:rsidRDefault="00E066E9" w:rsidP="00E066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E066E9" w:rsidRPr="0042360A" w:rsidRDefault="00E066E9" w:rsidP="00E066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E066E9" w:rsidRPr="0042360A" w:rsidRDefault="00E066E9" w:rsidP="00E066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E066E9" w:rsidRPr="0042360A" w:rsidRDefault="00E066E9" w:rsidP="00E066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E066E9" w:rsidRPr="0042360A" w:rsidRDefault="00E066E9" w:rsidP="00E066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6E9" w:rsidRPr="0042360A" w:rsidTr="00E066E9">
        <w:trPr>
          <w:jc w:val="center"/>
        </w:trPr>
        <w:tc>
          <w:tcPr>
            <w:tcW w:w="1975" w:type="dxa"/>
          </w:tcPr>
          <w:p w:rsidR="00E066E9" w:rsidRPr="0042360A" w:rsidRDefault="00E066E9" w:rsidP="00D1261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PV factors at 10%</w:t>
            </w:r>
          </w:p>
        </w:tc>
        <w:tc>
          <w:tcPr>
            <w:tcW w:w="900" w:type="dxa"/>
          </w:tcPr>
          <w:p w:rsidR="00E066E9" w:rsidRPr="0042360A" w:rsidRDefault="00E066E9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0.909</w:t>
            </w:r>
          </w:p>
        </w:tc>
        <w:tc>
          <w:tcPr>
            <w:tcW w:w="1010" w:type="dxa"/>
          </w:tcPr>
          <w:p w:rsidR="00E066E9" w:rsidRPr="0042360A" w:rsidRDefault="00E066E9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  <w:tc>
          <w:tcPr>
            <w:tcW w:w="880" w:type="dxa"/>
          </w:tcPr>
          <w:p w:rsidR="00E066E9" w:rsidRPr="0042360A" w:rsidRDefault="00E066E9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0.751</w:t>
            </w:r>
          </w:p>
        </w:tc>
        <w:tc>
          <w:tcPr>
            <w:tcW w:w="990" w:type="dxa"/>
          </w:tcPr>
          <w:p w:rsidR="00E066E9" w:rsidRPr="0042360A" w:rsidRDefault="00E066E9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990" w:type="dxa"/>
          </w:tcPr>
          <w:p w:rsidR="00E066E9" w:rsidRPr="0042360A" w:rsidRDefault="00E066E9" w:rsidP="00D1261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0.621</w:t>
            </w:r>
          </w:p>
        </w:tc>
      </w:tr>
    </w:tbl>
    <w:p w:rsidR="00D1261E" w:rsidRPr="0042360A" w:rsidRDefault="00D1261E" w:rsidP="00D126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72BA" w:rsidRPr="0042360A" w:rsidRDefault="003172BA" w:rsidP="002A0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From the following assets side of the balance sheet of </w:t>
      </w:r>
      <w:proofErr w:type="spellStart"/>
      <w:r w:rsidRPr="0042360A">
        <w:rPr>
          <w:rFonts w:ascii="Times New Roman" w:hAnsi="Times New Roman" w:cs="Times New Roman"/>
          <w:sz w:val="24"/>
          <w:szCs w:val="24"/>
        </w:rPr>
        <w:t>Sundaram</w:t>
      </w:r>
      <w:proofErr w:type="spellEnd"/>
      <w:r w:rsidRPr="0042360A">
        <w:rPr>
          <w:rFonts w:ascii="Times New Roman" w:hAnsi="Times New Roman" w:cs="Times New Roman"/>
          <w:sz w:val="24"/>
          <w:szCs w:val="24"/>
        </w:rPr>
        <w:t xml:space="preserve"> Computers Ltd., for the years ended 31.12.2022 and 31.12.2023, prepare a common size balance sheet for 2022 and 2023</w:t>
      </w:r>
      <w:r w:rsidR="00E32767" w:rsidRPr="004236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2471"/>
        <w:gridCol w:w="2029"/>
      </w:tblGrid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0" w:type="dxa"/>
            <w:gridSpan w:val="2"/>
          </w:tcPr>
          <w:p w:rsidR="00E32767" w:rsidRPr="0042360A" w:rsidRDefault="00E32767" w:rsidP="00E327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Rupees in Lakhs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Land &amp; Buildings</w:t>
            </w: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32767" w:rsidRPr="0042360A" w:rsidTr="00E32767">
        <w:trPr>
          <w:jc w:val="center"/>
        </w:trPr>
        <w:tc>
          <w:tcPr>
            <w:tcW w:w="3330" w:type="dxa"/>
          </w:tcPr>
          <w:p w:rsidR="00E32767" w:rsidRPr="0042360A" w:rsidRDefault="00E32767" w:rsidP="00E3276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029" w:type="dxa"/>
          </w:tcPr>
          <w:p w:rsidR="00E32767" w:rsidRPr="0042360A" w:rsidRDefault="00E32767" w:rsidP="00E3276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</w:tr>
    </w:tbl>
    <w:p w:rsidR="00E32767" w:rsidRPr="0042360A" w:rsidRDefault="00E32767" w:rsidP="00E327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72BA" w:rsidRPr="0042360A" w:rsidRDefault="00020FC6" w:rsidP="002A0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 Briefly explain the methods of capital budgeting.</w:t>
      </w:r>
    </w:p>
    <w:p w:rsidR="00837723" w:rsidRDefault="00837723" w:rsidP="00AC633A">
      <w:pPr>
        <w:pStyle w:val="BodyText"/>
        <w:spacing w:before="5"/>
        <w:ind w:left="720" w:right="3215" w:firstLine="720"/>
        <w:jc w:val="center"/>
      </w:pPr>
    </w:p>
    <w:p w:rsidR="00837723" w:rsidRDefault="00837723" w:rsidP="00AC633A">
      <w:pPr>
        <w:pStyle w:val="BodyText"/>
        <w:spacing w:before="5"/>
        <w:ind w:left="720" w:right="3215" w:firstLine="720"/>
        <w:jc w:val="center"/>
      </w:pPr>
    </w:p>
    <w:p w:rsidR="00837723" w:rsidRDefault="00837723" w:rsidP="00AC633A">
      <w:pPr>
        <w:pStyle w:val="BodyText"/>
        <w:spacing w:before="5"/>
        <w:ind w:left="720" w:right="3215" w:firstLine="720"/>
        <w:jc w:val="center"/>
      </w:pPr>
    </w:p>
    <w:p w:rsidR="00837723" w:rsidRDefault="00837723" w:rsidP="00AC633A">
      <w:pPr>
        <w:pStyle w:val="BodyText"/>
        <w:spacing w:before="5"/>
        <w:ind w:left="720" w:right="3215" w:firstLine="720"/>
        <w:jc w:val="center"/>
      </w:pPr>
    </w:p>
    <w:p w:rsidR="00837723" w:rsidRDefault="00837723" w:rsidP="00AC633A">
      <w:pPr>
        <w:pStyle w:val="BodyText"/>
        <w:spacing w:before="5"/>
        <w:ind w:left="720" w:right="3215" w:firstLine="720"/>
        <w:jc w:val="center"/>
      </w:pPr>
    </w:p>
    <w:p w:rsidR="00AC633A" w:rsidRPr="0042360A" w:rsidRDefault="00AC633A" w:rsidP="00AC633A">
      <w:pPr>
        <w:pStyle w:val="BodyText"/>
        <w:spacing w:before="5"/>
        <w:ind w:left="720" w:right="3215" w:firstLine="720"/>
        <w:jc w:val="center"/>
      </w:pPr>
      <w:r w:rsidRPr="0042360A">
        <w:lastRenderedPageBreak/>
        <w:t>Section C – (3*10=30 Marks)</w:t>
      </w:r>
    </w:p>
    <w:p w:rsidR="00AC633A" w:rsidRPr="0042360A" w:rsidRDefault="00AC633A" w:rsidP="00AC633A">
      <w:pPr>
        <w:pStyle w:val="BodyText"/>
        <w:spacing w:before="5"/>
        <w:ind w:left="720" w:right="3215" w:firstLine="720"/>
        <w:jc w:val="center"/>
      </w:pPr>
      <w:r w:rsidRPr="0042360A">
        <w:t>Answer</w:t>
      </w:r>
      <w:r w:rsidRPr="0042360A">
        <w:rPr>
          <w:spacing w:val="-13"/>
        </w:rPr>
        <w:t xml:space="preserve"> </w:t>
      </w:r>
      <w:r w:rsidRPr="0042360A">
        <w:t>Any</w:t>
      </w:r>
      <w:r w:rsidRPr="0042360A">
        <w:rPr>
          <w:spacing w:val="-13"/>
        </w:rPr>
        <w:t xml:space="preserve"> </w:t>
      </w:r>
      <w:r w:rsidRPr="0042360A">
        <w:t>THREE</w:t>
      </w:r>
      <w:r w:rsidRPr="0042360A">
        <w:rPr>
          <w:spacing w:val="-13"/>
        </w:rPr>
        <w:t xml:space="preserve"> </w:t>
      </w:r>
      <w:r w:rsidRPr="0042360A">
        <w:t>Questions</w:t>
      </w:r>
    </w:p>
    <w:p w:rsidR="004553C9" w:rsidRPr="0042360A" w:rsidRDefault="004553C9" w:rsidP="004553C9">
      <w:pPr>
        <w:pStyle w:val="BodyText"/>
        <w:spacing w:before="5"/>
        <w:ind w:left="3555" w:right="3215" w:firstLine="60"/>
      </w:pPr>
    </w:p>
    <w:p w:rsidR="007D5753" w:rsidRPr="0042360A" w:rsidRDefault="007D5753" w:rsidP="007D5753">
      <w:pPr>
        <w:pStyle w:val="ListParagraph"/>
        <w:numPr>
          <w:ilvl w:val="0"/>
          <w:numId w:val="1"/>
        </w:numPr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noProof/>
          <w:sz w:val="24"/>
          <w:szCs w:val="24"/>
        </w:rPr>
        <w:t>From the following data relating to the assets side of the balance sheet of Ambal Ltd., for the period 31.12.2015 to 31.12.20</w:t>
      </w:r>
      <w:r w:rsidRPr="0042360A">
        <w:rPr>
          <w:rFonts w:ascii="Times New Roman" w:hAnsi="Times New Roman" w:cs="Times New Roman"/>
          <w:spacing w:val="-5"/>
          <w:sz w:val="24"/>
          <w:szCs w:val="24"/>
        </w:rPr>
        <w:t>18. You are required to calculate the trend percentages using 2015 as the base year.</w:t>
      </w:r>
    </w:p>
    <w:p w:rsidR="007D5753" w:rsidRPr="0042360A" w:rsidRDefault="007D5753" w:rsidP="007D5753">
      <w:pPr>
        <w:pStyle w:val="ListParagraph"/>
        <w:ind w:right="58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2360A">
        <w:rPr>
          <w:rFonts w:ascii="Times New Roman" w:hAnsi="Times New Roman" w:cs="Times New Roman"/>
          <w:b/>
          <w:spacing w:val="-5"/>
          <w:sz w:val="24"/>
          <w:szCs w:val="24"/>
        </w:rPr>
        <w:t>(Rupees in 000s)</w:t>
      </w:r>
    </w:p>
    <w:p w:rsidR="007D5753" w:rsidRPr="0042360A" w:rsidRDefault="007D5753" w:rsidP="007D5753">
      <w:pPr>
        <w:pStyle w:val="ListParagraph"/>
        <w:ind w:right="5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60A">
        <w:rPr>
          <w:rFonts w:ascii="Times New Roman" w:hAnsi="Times New Roman" w:cs="Times New Roman"/>
          <w:b/>
          <w:spacing w:val="-5"/>
          <w:sz w:val="24"/>
          <w:szCs w:val="24"/>
        </w:rPr>
        <w:t>As on 31</w:t>
      </w:r>
      <w:r w:rsidRPr="0042360A">
        <w:rPr>
          <w:rFonts w:ascii="Times New Roman" w:hAnsi="Times New Roman" w:cs="Times New Roman"/>
          <w:b/>
          <w:spacing w:val="-5"/>
          <w:sz w:val="24"/>
          <w:szCs w:val="24"/>
          <w:vertAlign w:val="superscript"/>
        </w:rPr>
        <w:t>st</w:t>
      </w:r>
      <w:r w:rsidRPr="0042360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December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1465"/>
        <w:gridCol w:w="1260"/>
        <w:gridCol w:w="1350"/>
        <w:gridCol w:w="1170"/>
      </w:tblGrid>
      <w:tr w:rsidR="007D5753" w:rsidRPr="0042360A" w:rsidTr="001131F0">
        <w:trPr>
          <w:jc w:val="center"/>
        </w:trPr>
        <w:tc>
          <w:tcPr>
            <w:tcW w:w="1950" w:type="dxa"/>
          </w:tcPr>
          <w:p w:rsidR="007D5753" w:rsidRPr="0042360A" w:rsidRDefault="007D5753" w:rsidP="007D57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Assets</w:t>
            </w:r>
          </w:p>
        </w:tc>
        <w:tc>
          <w:tcPr>
            <w:tcW w:w="1465" w:type="dxa"/>
          </w:tcPr>
          <w:p w:rsidR="007D5753" w:rsidRPr="0042360A" w:rsidRDefault="007D5753" w:rsidP="007D57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7D5753" w:rsidRPr="0042360A" w:rsidRDefault="007D5753" w:rsidP="007D5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2016</w:t>
            </w:r>
          </w:p>
        </w:tc>
        <w:tc>
          <w:tcPr>
            <w:tcW w:w="1350" w:type="dxa"/>
          </w:tcPr>
          <w:p w:rsidR="007D5753" w:rsidRPr="0042360A" w:rsidRDefault="007D5753" w:rsidP="007D5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2017</w:t>
            </w:r>
          </w:p>
        </w:tc>
        <w:tc>
          <w:tcPr>
            <w:tcW w:w="1170" w:type="dxa"/>
          </w:tcPr>
          <w:p w:rsidR="007D5753" w:rsidRPr="0042360A" w:rsidRDefault="007D5753" w:rsidP="007D5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2018</w:t>
            </w:r>
          </w:p>
        </w:tc>
      </w:tr>
      <w:tr w:rsidR="007D5753" w:rsidRPr="0042360A" w:rsidTr="001131F0">
        <w:trPr>
          <w:jc w:val="center"/>
        </w:trPr>
        <w:tc>
          <w:tcPr>
            <w:tcW w:w="1950" w:type="dxa"/>
          </w:tcPr>
          <w:p w:rsidR="007D5753" w:rsidRPr="0042360A" w:rsidRDefault="007D5753" w:rsidP="007D57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Cash</w:t>
            </w:r>
          </w:p>
        </w:tc>
        <w:tc>
          <w:tcPr>
            <w:tcW w:w="1465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6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120</w:t>
            </w:r>
          </w:p>
        </w:tc>
        <w:tc>
          <w:tcPr>
            <w:tcW w:w="135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80</w:t>
            </w:r>
          </w:p>
        </w:tc>
        <w:tc>
          <w:tcPr>
            <w:tcW w:w="117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140</w:t>
            </w:r>
          </w:p>
        </w:tc>
      </w:tr>
      <w:tr w:rsidR="007D5753" w:rsidRPr="0042360A" w:rsidTr="001131F0">
        <w:trPr>
          <w:jc w:val="center"/>
        </w:trPr>
        <w:tc>
          <w:tcPr>
            <w:tcW w:w="1950" w:type="dxa"/>
          </w:tcPr>
          <w:p w:rsidR="007D5753" w:rsidRPr="0042360A" w:rsidRDefault="007D5753" w:rsidP="007D57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Debtors</w:t>
            </w:r>
          </w:p>
        </w:tc>
        <w:tc>
          <w:tcPr>
            <w:tcW w:w="1465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250</w:t>
            </w:r>
          </w:p>
        </w:tc>
        <w:tc>
          <w:tcPr>
            <w:tcW w:w="135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325</w:t>
            </w:r>
          </w:p>
        </w:tc>
        <w:tc>
          <w:tcPr>
            <w:tcW w:w="117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400</w:t>
            </w:r>
          </w:p>
        </w:tc>
      </w:tr>
      <w:tr w:rsidR="007D5753" w:rsidRPr="0042360A" w:rsidTr="001131F0">
        <w:trPr>
          <w:jc w:val="center"/>
        </w:trPr>
        <w:tc>
          <w:tcPr>
            <w:tcW w:w="1950" w:type="dxa"/>
          </w:tcPr>
          <w:p w:rsidR="007D5753" w:rsidRPr="0042360A" w:rsidRDefault="007D5753" w:rsidP="007D57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Stock-in-trade</w:t>
            </w:r>
          </w:p>
        </w:tc>
        <w:tc>
          <w:tcPr>
            <w:tcW w:w="1465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300</w:t>
            </w:r>
          </w:p>
        </w:tc>
        <w:tc>
          <w:tcPr>
            <w:tcW w:w="126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400</w:t>
            </w:r>
          </w:p>
        </w:tc>
        <w:tc>
          <w:tcPr>
            <w:tcW w:w="135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350</w:t>
            </w:r>
          </w:p>
        </w:tc>
        <w:tc>
          <w:tcPr>
            <w:tcW w:w="117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500</w:t>
            </w:r>
          </w:p>
        </w:tc>
      </w:tr>
      <w:tr w:rsidR="007D5753" w:rsidRPr="0042360A" w:rsidTr="001131F0">
        <w:trPr>
          <w:jc w:val="center"/>
        </w:trPr>
        <w:tc>
          <w:tcPr>
            <w:tcW w:w="1950" w:type="dxa"/>
          </w:tcPr>
          <w:p w:rsidR="007D5753" w:rsidRPr="0042360A" w:rsidRDefault="007D5753" w:rsidP="007D57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Fixed assets</w:t>
            </w:r>
          </w:p>
        </w:tc>
        <w:tc>
          <w:tcPr>
            <w:tcW w:w="1465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2,200</w:t>
            </w:r>
          </w:p>
        </w:tc>
        <w:tc>
          <w:tcPr>
            <w:tcW w:w="126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2,500</w:t>
            </w:r>
          </w:p>
        </w:tc>
        <w:tc>
          <w:tcPr>
            <w:tcW w:w="135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2,900</w:t>
            </w:r>
          </w:p>
        </w:tc>
        <w:tc>
          <w:tcPr>
            <w:tcW w:w="117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3500</w:t>
            </w:r>
          </w:p>
        </w:tc>
      </w:tr>
      <w:tr w:rsidR="007D5753" w:rsidRPr="0042360A" w:rsidTr="001131F0">
        <w:trPr>
          <w:jc w:val="center"/>
        </w:trPr>
        <w:tc>
          <w:tcPr>
            <w:tcW w:w="1950" w:type="dxa"/>
          </w:tcPr>
          <w:p w:rsidR="007D5753" w:rsidRPr="0042360A" w:rsidRDefault="007D5753" w:rsidP="007D57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465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2.800</w:t>
            </w:r>
          </w:p>
        </w:tc>
        <w:tc>
          <w:tcPr>
            <w:tcW w:w="126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3,270</w:t>
            </w:r>
          </w:p>
        </w:tc>
        <w:tc>
          <w:tcPr>
            <w:tcW w:w="135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3,655</w:t>
            </w:r>
          </w:p>
        </w:tc>
        <w:tc>
          <w:tcPr>
            <w:tcW w:w="1170" w:type="dxa"/>
          </w:tcPr>
          <w:p w:rsidR="007D5753" w:rsidRPr="0042360A" w:rsidRDefault="007D5753" w:rsidP="007D57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4540</w:t>
            </w:r>
          </w:p>
        </w:tc>
      </w:tr>
    </w:tbl>
    <w:p w:rsidR="007D5753" w:rsidRPr="0042360A" w:rsidRDefault="007D5753" w:rsidP="007D575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4553C9" w:rsidRPr="0042360A" w:rsidRDefault="004553C9" w:rsidP="007D5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 </w:t>
      </w:r>
      <w:r w:rsidR="0065538E" w:rsidRPr="0042360A">
        <w:rPr>
          <w:rFonts w:ascii="Times New Roman" w:hAnsi="Times New Roman" w:cs="Times New Roman"/>
          <w:sz w:val="24"/>
          <w:szCs w:val="24"/>
        </w:rPr>
        <w:t xml:space="preserve">The following are the summarized statements at </w:t>
      </w:r>
      <w:proofErr w:type="spellStart"/>
      <w:r w:rsidR="0065538E" w:rsidRPr="0042360A">
        <w:rPr>
          <w:rFonts w:ascii="Times New Roman" w:hAnsi="Times New Roman" w:cs="Times New Roman"/>
          <w:sz w:val="24"/>
          <w:szCs w:val="24"/>
        </w:rPr>
        <w:t>Manimaran</w:t>
      </w:r>
      <w:proofErr w:type="spellEnd"/>
      <w:r w:rsidR="0065538E" w:rsidRPr="0042360A">
        <w:rPr>
          <w:rFonts w:ascii="Times New Roman" w:hAnsi="Times New Roman" w:cs="Times New Roman"/>
          <w:sz w:val="24"/>
          <w:szCs w:val="24"/>
        </w:rPr>
        <w:t xml:space="preserve"> Industries Ltd. for the year ended 31.12.2023 and a Balance Sheet of the company as on that date.</w:t>
      </w:r>
    </w:p>
    <w:p w:rsidR="0065538E" w:rsidRPr="0042360A" w:rsidRDefault="0065538E" w:rsidP="0065538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60A">
        <w:rPr>
          <w:rFonts w:ascii="Times New Roman" w:hAnsi="Times New Roman" w:cs="Times New Roman"/>
          <w:b/>
          <w:sz w:val="24"/>
          <w:szCs w:val="24"/>
        </w:rPr>
        <w:t>Profit and Loss Account</w:t>
      </w:r>
    </w:p>
    <w:p w:rsidR="0065538E" w:rsidRPr="0042360A" w:rsidRDefault="0065538E" w:rsidP="006553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Dr.</w:t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</w:r>
      <w:r w:rsidRPr="0042360A">
        <w:rPr>
          <w:rFonts w:ascii="Times New Roman" w:hAnsi="Times New Roman" w:cs="Times New Roman"/>
          <w:sz w:val="24"/>
          <w:szCs w:val="24"/>
        </w:rPr>
        <w:tab/>
        <w:t>Cr.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1260"/>
        <w:gridCol w:w="2970"/>
        <w:gridCol w:w="1710"/>
      </w:tblGrid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opening stock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19,900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By Sales</w:t>
            </w: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1,70,000</w:t>
            </w:r>
          </w:p>
        </w:tc>
      </w:tr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Purchases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1,09,050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By Closing stock</w:t>
            </w: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29,800</w:t>
            </w:r>
          </w:p>
        </w:tc>
      </w:tr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Carriage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2,850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Gross Profit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68,000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1,99,800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1,99,800</w:t>
            </w:r>
          </w:p>
        </w:tc>
      </w:tr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Office Expenses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By Gross profit</w:t>
            </w: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68,000</w:t>
            </w:r>
          </w:p>
        </w:tc>
      </w:tr>
      <w:tr w:rsidR="003165D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Selling Expenses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By Profit on sale of shares</w:t>
            </w: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65538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Financial Expenses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By Interest on investments</w:t>
            </w: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65538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Loss on sale of an asset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8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To Net profit</w:t>
            </w: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8E" w:rsidRPr="0042360A" w:rsidTr="003165DE">
        <w:tc>
          <w:tcPr>
            <w:tcW w:w="2965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69,800</w:t>
            </w:r>
          </w:p>
        </w:tc>
        <w:tc>
          <w:tcPr>
            <w:tcW w:w="2970" w:type="dxa"/>
          </w:tcPr>
          <w:p w:rsidR="0065538E" w:rsidRPr="0042360A" w:rsidRDefault="0065538E" w:rsidP="0065538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5538E" w:rsidRPr="0042360A" w:rsidRDefault="0065538E" w:rsidP="0065538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69,800</w:t>
            </w:r>
          </w:p>
        </w:tc>
      </w:tr>
    </w:tbl>
    <w:p w:rsidR="0065538E" w:rsidRPr="0042360A" w:rsidRDefault="0065538E" w:rsidP="0065538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5538E" w:rsidRPr="0042360A" w:rsidRDefault="0065538E" w:rsidP="0065538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5538E" w:rsidRPr="0042360A" w:rsidRDefault="0065538E" w:rsidP="0065538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60A">
        <w:rPr>
          <w:rFonts w:ascii="Times New Roman" w:hAnsi="Times New Roman" w:cs="Times New Roman"/>
          <w:b/>
          <w:sz w:val="24"/>
          <w:szCs w:val="24"/>
        </w:rPr>
        <w:t>Balance Sheet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1419"/>
        <w:gridCol w:w="2431"/>
        <w:gridCol w:w="1730"/>
      </w:tblGrid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655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1" w:type="dxa"/>
          </w:tcPr>
          <w:p w:rsidR="00CA42F4" w:rsidRPr="0042360A" w:rsidRDefault="00CA42F4" w:rsidP="00655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Rs</w:t>
            </w:r>
            <w:proofErr w:type="spellEnd"/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Share Capital: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Land and Building</w:t>
            </w: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4,000 shares of Rs.10 each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2431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Reserves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2431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28,000</w:t>
            </w: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P &amp; L A/c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2431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Bank overdraft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  <w:tc>
          <w:tcPr>
            <w:tcW w:w="2431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Bills receivable</w:t>
            </w: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2431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CA42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Outstanding expenses</w:t>
            </w: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2431" w:type="dxa"/>
          </w:tcPr>
          <w:p w:rsidR="00CA42F4" w:rsidRPr="0042360A" w:rsidRDefault="00CA42F4" w:rsidP="00655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F4" w:rsidRPr="0042360A" w:rsidTr="003165DE">
        <w:trPr>
          <w:jc w:val="center"/>
        </w:trPr>
        <w:tc>
          <w:tcPr>
            <w:tcW w:w="3505" w:type="dxa"/>
          </w:tcPr>
          <w:p w:rsidR="00CA42F4" w:rsidRPr="0042360A" w:rsidRDefault="00CA42F4" w:rsidP="00655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96,000</w:t>
            </w:r>
          </w:p>
        </w:tc>
        <w:tc>
          <w:tcPr>
            <w:tcW w:w="2431" w:type="dxa"/>
          </w:tcPr>
          <w:p w:rsidR="00CA42F4" w:rsidRPr="0042360A" w:rsidRDefault="00CA42F4" w:rsidP="006553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CA42F4" w:rsidRPr="0042360A" w:rsidRDefault="00CA42F4" w:rsidP="00CA42F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96,000</w:t>
            </w:r>
          </w:p>
        </w:tc>
      </w:tr>
    </w:tbl>
    <w:p w:rsidR="0065538E" w:rsidRPr="0042360A" w:rsidRDefault="00CA42F4" w:rsidP="00CA42F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Calculate:</w:t>
      </w:r>
    </w:p>
    <w:p w:rsidR="00CA42F4" w:rsidRPr="0042360A" w:rsidRDefault="00CA42F4" w:rsidP="00CA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Gross profit ratio</w:t>
      </w:r>
    </w:p>
    <w:p w:rsidR="00CA42F4" w:rsidRPr="0042360A" w:rsidRDefault="00CA42F4" w:rsidP="00CA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Debt equity ratio</w:t>
      </w:r>
    </w:p>
    <w:p w:rsidR="00CA42F4" w:rsidRPr="0042360A" w:rsidRDefault="00CA42F4" w:rsidP="00CA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Liquidity ratio</w:t>
      </w:r>
    </w:p>
    <w:p w:rsidR="00CA42F4" w:rsidRPr="0042360A" w:rsidRDefault="00CA42F4" w:rsidP="00CA42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Operating net profit ratio</w:t>
      </w:r>
    </w:p>
    <w:p w:rsidR="00391ECD" w:rsidRDefault="00391ECD" w:rsidP="00391EC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37723" w:rsidRDefault="00837723" w:rsidP="00391EC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37723" w:rsidRPr="0042360A" w:rsidRDefault="00837723" w:rsidP="00391EC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5538E" w:rsidRPr="0042360A" w:rsidRDefault="003165DE" w:rsidP="007D5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lastRenderedPageBreak/>
        <w:t xml:space="preserve"> Prepare a flexible budget from the following data: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75"/>
        <w:gridCol w:w="3760"/>
      </w:tblGrid>
      <w:tr w:rsidR="003165DE" w:rsidRPr="0042360A" w:rsidTr="00132EAC">
        <w:tc>
          <w:tcPr>
            <w:tcW w:w="4875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</w:p>
        </w:tc>
        <w:tc>
          <w:tcPr>
            <w:tcW w:w="3760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165DE" w:rsidRPr="0042360A" w:rsidTr="00132EAC">
        <w:tc>
          <w:tcPr>
            <w:tcW w:w="4875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3760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10,000 units</w:t>
            </w:r>
          </w:p>
        </w:tc>
      </w:tr>
      <w:tr w:rsidR="003165DE" w:rsidRPr="0042360A" w:rsidTr="00132EAC">
        <w:tc>
          <w:tcPr>
            <w:tcW w:w="4875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Selling price per unit</w:t>
            </w:r>
          </w:p>
        </w:tc>
        <w:tc>
          <w:tcPr>
            <w:tcW w:w="3760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Rs.200</w:t>
            </w:r>
          </w:p>
        </w:tc>
      </w:tr>
      <w:tr w:rsidR="003165DE" w:rsidRPr="0042360A" w:rsidTr="00132EAC">
        <w:tc>
          <w:tcPr>
            <w:tcW w:w="4875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3760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165DE" w:rsidRPr="0042360A" w:rsidTr="00132EAC">
        <w:tc>
          <w:tcPr>
            <w:tcW w:w="4875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3760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165DE" w:rsidRPr="0042360A" w:rsidTr="00132EAC">
        <w:tc>
          <w:tcPr>
            <w:tcW w:w="4875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Factory overhead</w:t>
            </w:r>
          </w:p>
        </w:tc>
        <w:tc>
          <w:tcPr>
            <w:tcW w:w="3760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30 (Rs.12 fixed)</w:t>
            </w:r>
          </w:p>
        </w:tc>
      </w:tr>
      <w:tr w:rsidR="003165DE" w:rsidRPr="0042360A" w:rsidTr="00132EAC">
        <w:tc>
          <w:tcPr>
            <w:tcW w:w="4875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Administration overhead</w:t>
            </w:r>
          </w:p>
        </w:tc>
        <w:tc>
          <w:tcPr>
            <w:tcW w:w="3760" w:type="dxa"/>
          </w:tcPr>
          <w:p w:rsidR="003165DE" w:rsidRPr="0042360A" w:rsidRDefault="00132EAC" w:rsidP="003165D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 (Rs.10 fixed)</w:t>
            </w:r>
          </w:p>
        </w:tc>
      </w:tr>
    </w:tbl>
    <w:p w:rsidR="003165DE" w:rsidRPr="0042360A" w:rsidRDefault="003165DE" w:rsidP="003165D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32EAC" w:rsidRPr="0042360A" w:rsidRDefault="00132EAC" w:rsidP="003165D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At 60% working, material cost per unit increases by 2% and selling price per unit falls by 2%.</w:t>
      </w:r>
    </w:p>
    <w:p w:rsidR="00132EAC" w:rsidRPr="0042360A" w:rsidRDefault="00132EAC" w:rsidP="003165D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At 80 working, material cost per unit increases by 5% and selling price per unit falls by 5%</w:t>
      </w:r>
    </w:p>
    <w:p w:rsidR="00132EAC" w:rsidRPr="0042360A" w:rsidRDefault="00132EAC" w:rsidP="003165D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Estimate the profits at 60% and 80% working.</w:t>
      </w:r>
    </w:p>
    <w:p w:rsidR="003165DE" w:rsidRPr="0042360A" w:rsidRDefault="00586079" w:rsidP="007D5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 Jeevan &amp; Co. produces and sells three product ‘X’, ‘Y’, ‘Z’. For the year 2024, the Budgeted sales mix is ‘X’ </w:t>
      </w:r>
      <w:proofErr w:type="spellStart"/>
      <w:r w:rsidRPr="0042360A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42360A">
        <w:rPr>
          <w:rFonts w:ascii="Times New Roman" w:hAnsi="Times New Roman" w:cs="Times New Roman"/>
          <w:sz w:val="24"/>
          <w:szCs w:val="24"/>
        </w:rPr>
        <w:t>. 5</w:t>
      </w:r>
      <w:proofErr w:type="gramStart"/>
      <w:r w:rsidRPr="0042360A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42360A">
        <w:rPr>
          <w:rFonts w:ascii="Times New Roman" w:hAnsi="Times New Roman" w:cs="Times New Roman"/>
          <w:sz w:val="24"/>
          <w:szCs w:val="24"/>
        </w:rPr>
        <w:t>. ‘Y’ Rs.3</w:t>
      </w:r>
      <w:proofErr w:type="gramStart"/>
      <w:r w:rsidRPr="0042360A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42360A">
        <w:rPr>
          <w:rFonts w:ascii="Times New Roman" w:hAnsi="Times New Roman" w:cs="Times New Roman"/>
          <w:sz w:val="24"/>
          <w:szCs w:val="24"/>
        </w:rPr>
        <w:t xml:space="preserve"> and ‘Z’ Rs.2,00,000. The variable cost is ‘X’ Rs.4</w:t>
      </w:r>
      <w:proofErr w:type="gramStart"/>
      <w:r w:rsidRPr="0042360A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42360A">
        <w:rPr>
          <w:rFonts w:ascii="Times New Roman" w:hAnsi="Times New Roman" w:cs="Times New Roman"/>
          <w:sz w:val="24"/>
          <w:szCs w:val="24"/>
        </w:rPr>
        <w:t xml:space="preserve"> ‘Y’ Rs.2,25,000, ‘Z’ </w:t>
      </w:r>
      <w:proofErr w:type="spellStart"/>
      <w:r w:rsidRPr="0042360A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42360A">
        <w:rPr>
          <w:rFonts w:ascii="Times New Roman" w:hAnsi="Times New Roman" w:cs="Times New Roman"/>
          <w:sz w:val="24"/>
          <w:szCs w:val="24"/>
        </w:rPr>
        <w:t>. 1,20,000. Fixed cost for the year amounted to Rs.4</w:t>
      </w:r>
      <w:proofErr w:type="gramStart"/>
      <w:r w:rsidRPr="0042360A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42360A">
        <w:rPr>
          <w:rFonts w:ascii="Times New Roman" w:hAnsi="Times New Roman" w:cs="Times New Roman"/>
          <w:sz w:val="24"/>
          <w:szCs w:val="24"/>
        </w:rPr>
        <w:t>.</w:t>
      </w:r>
    </w:p>
    <w:p w:rsidR="00586079" w:rsidRPr="0042360A" w:rsidRDefault="00586079" w:rsidP="0058607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You are required to calculate</w:t>
      </w:r>
    </w:p>
    <w:p w:rsidR="00586079" w:rsidRPr="0042360A" w:rsidRDefault="00586079" w:rsidP="005860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P/V Ratios of each product</w:t>
      </w:r>
    </w:p>
    <w:p w:rsidR="00586079" w:rsidRPr="0042360A" w:rsidRDefault="00586079" w:rsidP="005860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Composite P/V Ratio and </w:t>
      </w:r>
    </w:p>
    <w:p w:rsidR="00586079" w:rsidRPr="0042360A" w:rsidRDefault="00586079" w:rsidP="0058607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Composite B.E.P</w:t>
      </w:r>
    </w:p>
    <w:p w:rsidR="00586079" w:rsidRPr="0042360A" w:rsidRDefault="00391ECD" w:rsidP="007D5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 xml:space="preserve"> Vijay Ltd. can make either of the two investments at the beginning of 2012; assuming the rate of return of 10% p.a. Evaluate the investment proposal by:</w:t>
      </w:r>
    </w:p>
    <w:p w:rsidR="00391ECD" w:rsidRPr="0042360A" w:rsidRDefault="00391ECD" w:rsidP="00391E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Average Rate of Return Method</w:t>
      </w:r>
    </w:p>
    <w:p w:rsidR="00391ECD" w:rsidRPr="0042360A" w:rsidRDefault="00391ECD" w:rsidP="00391E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Discounted cash flow method (NPV)</w:t>
      </w:r>
    </w:p>
    <w:p w:rsidR="00391ECD" w:rsidRPr="0042360A" w:rsidRDefault="00391ECD" w:rsidP="00391E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Profitability Index</w:t>
      </w:r>
    </w:p>
    <w:p w:rsidR="00391ECD" w:rsidRPr="0042360A" w:rsidRDefault="00391ECD" w:rsidP="00391E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Payback Period</w:t>
      </w:r>
    </w:p>
    <w:p w:rsidR="00391ECD" w:rsidRPr="0042360A" w:rsidRDefault="00391ECD" w:rsidP="00391E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Details are as follows: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97"/>
        <w:gridCol w:w="3014"/>
        <w:gridCol w:w="2979"/>
      </w:tblGrid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Project X</w:t>
            </w:r>
          </w:p>
        </w:tc>
        <w:tc>
          <w:tcPr>
            <w:tcW w:w="2979" w:type="dxa"/>
          </w:tcPr>
          <w:p w:rsidR="00391ECD" w:rsidRPr="0042360A" w:rsidRDefault="00391ECD" w:rsidP="00391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b/>
                <w:sz w:val="24"/>
                <w:szCs w:val="24"/>
              </w:rPr>
              <w:t>Project Y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Cost of the investment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Rs.25,000</w:t>
            </w:r>
          </w:p>
        </w:tc>
        <w:tc>
          <w:tcPr>
            <w:tcW w:w="2979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Rs.30,000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2979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 years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Net income (after depreciation and tax</w:t>
            </w:r>
          </w:p>
        </w:tc>
        <w:tc>
          <w:tcPr>
            <w:tcW w:w="2979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9" w:type="dxa"/>
          </w:tcPr>
          <w:p w:rsidR="00391ECD" w:rsidRPr="0042360A" w:rsidRDefault="00861CD1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2979" w:type="dxa"/>
          </w:tcPr>
          <w:p w:rsidR="00391ECD" w:rsidRPr="0042360A" w:rsidRDefault="00861CD1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2979" w:type="dxa"/>
          </w:tcPr>
          <w:p w:rsidR="00391ECD" w:rsidRPr="0042360A" w:rsidRDefault="00861CD1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2979" w:type="dxa"/>
          </w:tcPr>
          <w:p w:rsidR="00391ECD" w:rsidRPr="0042360A" w:rsidRDefault="00861CD1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2979" w:type="dxa"/>
          </w:tcPr>
          <w:p w:rsidR="00391ECD" w:rsidRPr="0042360A" w:rsidRDefault="00861CD1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391ECD" w:rsidRPr="0042360A" w:rsidTr="00391ECD">
        <w:tc>
          <w:tcPr>
            <w:tcW w:w="2997" w:type="dxa"/>
          </w:tcPr>
          <w:p w:rsidR="00391ECD" w:rsidRPr="0042360A" w:rsidRDefault="00391ECD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14" w:type="dxa"/>
          </w:tcPr>
          <w:p w:rsidR="00391ECD" w:rsidRPr="0042360A" w:rsidRDefault="00391ECD" w:rsidP="00391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9" w:type="dxa"/>
          </w:tcPr>
          <w:p w:rsidR="00391ECD" w:rsidRPr="0042360A" w:rsidRDefault="00861CD1" w:rsidP="00391E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</w:tbl>
    <w:p w:rsidR="00391ECD" w:rsidRPr="0042360A" w:rsidRDefault="00861CD1" w:rsidP="00391E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ab/>
        <w:t>It is estimated that each of the alternative projects will require an additional working capital of Rs.2</w:t>
      </w:r>
      <w:proofErr w:type="gramStart"/>
      <w:r w:rsidRPr="0042360A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Pr="0042360A">
        <w:rPr>
          <w:rFonts w:ascii="Times New Roman" w:hAnsi="Times New Roman" w:cs="Times New Roman"/>
          <w:sz w:val="24"/>
          <w:szCs w:val="24"/>
        </w:rPr>
        <w:t xml:space="preserve"> which will be received back in full after the expired of each of the project life. Depreciation is provided under straight line method.</w:t>
      </w:r>
    </w:p>
    <w:p w:rsidR="00861CD1" w:rsidRPr="0042360A" w:rsidRDefault="00861CD1" w:rsidP="00391E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360A">
        <w:rPr>
          <w:rFonts w:ascii="Times New Roman" w:hAnsi="Times New Roman" w:cs="Times New Roman"/>
          <w:sz w:val="24"/>
          <w:szCs w:val="24"/>
        </w:rPr>
        <w:t>Present value of Rs.1 at 10% is given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6"/>
        <w:gridCol w:w="1283"/>
        <w:gridCol w:w="1284"/>
        <w:gridCol w:w="1284"/>
        <w:gridCol w:w="1284"/>
        <w:gridCol w:w="1284"/>
        <w:gridCol w:w="1285"/>
      </w:tblGrid>
      <w:tr w:rsidR="00861CD1" w:rsidRPr="0042360A" w:rsidTr="00861CD1">
        <w:tc>
          <w:tcPr>
            <w:tcW w:w="1387" w:type="dxa"/>
          </w:tcPr>
          <w:p w:rsidR="00861CD1" w:rsidRPr="0042360A" w:rsidRDefault="00861CD1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CD1" w:rsidRPr="0042360A" w:rsidTr="00861CD1">
        <w:tc>
          <w:tcPr>
            <w:tcW w:w="1387" w:type="dxa"/>
          </w:tcPr>
          <w:p w:rsidR="00861CD1" w:rsidRPr="0042360A" w:rsidRDefault="00861CD1" w:rsidP="00391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PV factor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0.909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0.751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  <w:tc>
          <w:tcPr>
            <w:tcW w:w="1387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0.621</w:t>
            </w:r>
          </w:p>
        </w:tc>
        <w:tc>
          <w:tcPr>
            <w:tcW w:w="1388" w:type="dxa"/>
          </w:tcPr>
          <w:p w:rsidR="00861CD1" w:rsidRPr="0042360A" w:rsidRDefault="00861CD1" w:rsidP="00861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0A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</w:tr>
    </w:tbl>
    <w:p w:rsidR="00861CD1" w:rsidRPr="0042360A" w:rsidRDefault="00861CD1" w:rsidP="00391EC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53C9" w:rsidRPr="0042360A" w:rsidRDefault="00861CD1" w:rsidP="00861CD1">
      <w:pPr>
        <w:spacing w:before="60"/>
        <w:ind w:left="2307" w:right="1867" w:hanging="7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23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*****</w:t>
      </w:r>
    </w:p>
    <w:p w:rsidR="00F02BE9" w:rsidRDefault="00F02BE9"/>
    <w:sectPr w:rsidR="00F02BE9" w:rsidSect="00586079">
      <w:pgSz w:w="11920" w:h="16840"/>
      <w:pgMar w:top="1380" w:right="11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9120E"/>
    <w:multiLevelType w:val="hybridMultilevel"/>
    <w:tmpl w:val="3D88DBEE"/>
    <w:lvl w:ilvl="0" w:tplc="9E0240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3687"/>
    <w:multiLevelType w:val="hybridMultilevel"/>
    <w:tmpl w:val="4BCAD966"/>
    <w:lvl w:ilvl="0" w:tplc="C09EE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B97942"/>
    <w:multiLevelType w:val="hybridMultilevel"/>
    <w:tmpl w:val="45BE11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4194037"/>
    <w:multiLevelType w:val="hybridMultilevel"/>
    <w:tmpl w:val="894494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C9"/>
    <w:rsid w:val="00020FC6"/>
    <w:rsid w:val="000A4C0C"/>
    <w:rsid w:val="001131F0"/>
    <w:rsid w:val="00132EAC"/>
    <w:rsid w:val="00231E88"/>
    <w:rsid w:val="002A0475"/>
    <w:rsid w:val="003165DE"/>
    <w:rsid w:val="003172BA"/>
    <w:rsid w:val="003709FF"/>
    <w:rsid w:val="00391ECD"/>
    <w:rsid w:val="0042360A"/>
    <w:rsid w:val="004553C9"/>
    <w:rsid w:val="00586079"/>
    <w:rsid w:val="0065538E"/>
    <w:rsid w:val="00705A06"/>
    <w:rsid w:val="007354F0"/>
    <w:rsid w:val="0075768D"/>
    <w:rsid w:val="007D5753"/>
    <w:rsid w:val="00837723"/>
    <w:rsid w:val="00861CD1"/>
    <w:rsid w:val="00983587"/>
    <w:rsid w:val="009B764C"/>
    <w:rsid w:val="00AC633A"/>
    <w:rsid w:val="00B65730"/>
    <w:rsid w:val="00B72CC3"/>
    <w:rsid w:val="00CA42F4"/>
    <w:rsid w:val="00CE0C16"/>
    <w:rsid w:val="00D1261E"/>
    <w:rsid w:val="00DF534F"/>
    <w:rsid w:val="00E066E9"/>
    <w:rsid w:val="00E32767"/>
    <w:rsid w:val="00ED662B"/>
    <w:rsid w:val="00EF6B7E"/>
    <w:rsid w:val="00F02BE9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BB197-831F-4650-B447-55273A95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53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53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55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0475"/>
    <w:pPr>
      <w:ind w:left="720"/>
      <w:contextualSpacing/>
    </w:pPr>
  </w:style>
  <w:style w:type="table" w:styleId="TableGrid">
    <w:name w:val="Table Grid"/>
    <w:basedOn w:val="TableNormal"/>
    <w:uiPriority w:val="39"/>
    <w:rsid w:val="00EF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18</cp:revision>
  <dcterms:created xsi:type="dcterms:W3CDTF">2026-01-10T14:20:00Z</dcterms:created>
  <dcterms:modified xsi:type="dcterms:W3CDTF">2026-01-12T17:04:00Z</dcterms:modified>
</cp:coreProperties>
</file>